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월간 집계 기준</w:t>
      </w:r>
    </w:p>
    <w:p>
      <w:r>
        <w:t>교육 영상 시연용 가상 자료</w:t>
      </w:r>
    </w:p>
    <w:p>
      <w:pPr>
        <w:pStyle w:val="Heading2"/>
      </w:pPr>
      <w:r>
        <w:t>범위와 이름</w:t>
      </w:r>
    </w:p>
    <w:p>
      <w:r>
        <w:t>2026년 10월 1~31일, 발전소 3곳, 한국시간 00~23시 시작의 1시간 구간. 발전소번호+일자+시작시각으로 대조한다. 날짜를 통일하고 이름은 발전소기준표의 표준이름을 쓴다. 회사는 JJ에너지(가상, 직원 650명)다.</w:t>
      </w:r>
    </w:p>
    <w:p>
      <w:pPr>
        <w:pStyle w:val="Heading2"/>
      </w:pPr>
      <w:r>
        <w:t>원본·중복·충돌</w:t>
      </w:r>
    </w:p>
    <w:p>
      <w:r>
        <w:t>원본을 바꾸지 말고 결과는 새 파일로 만든다. 예측의 6행, 명세의 1행은 모든 값이 같은 중복이다. 완전 동일 중복만 한 번 남긴다. 같은 연결 기준인데 값이 다르면 자동 선택하지 말고 충돌 목록에 보류한다. 명세는 명세번호로도 대조한다.</w:t>
      </w:r>
    </w:p>
    <w:p>
      <w:pPr>
        <w:pStyle w:val="Heading2"/>
      </w:pPr>
      <w:r>
        <w:t>단위·빈칸·누락</w:t>
      </w:r>
    </w:p>
    <w:p>
      <w:r>
        <w:t>발전량은 kWh, 금액은 원이다. MWh는 1,000배 해서 kWh로 통일한다. 실제 빈칸은 미수집이며 0으로 채우지 않는다. 예상 24개 구간과 대조해 빠진 행·중복 구간을 찾는다. 한 구간이라도 미수집·충돌이면 해당 발전소의 하루 전체를 오차 집계에서 제외한다. 제외한 일자와 이유를 확인필요에 남긴다.</w:t>
      </w:r>
    </w:p>
    <w:p>
      <w:pPr>
        <w:pStyle w:val="Heading2"/>
      </w:pPr>
      <w:r>
        <w:t>일별·월간 내부 관리 오차율</w:t>
      </w:r>
    </w:p>
    <w:p>
      <w:r>
        <w:t>시간별 예측과 실제 차이의 절댓값을 모두 더한 뒤, 같은 범위의 실제 발전량 합으로 나누고 100을 곱한다. 일별은 유효 하루, 월간은 유효한 하루들을 합친 범위다. 월간은 일별 오차율 단순 평균이 아니다. 실제 합이 0이면 오차율은 계산하지 않고 확인 필요로 둔다. 개별 야간 0/0은 나누지 않으며 시간대 차이는 0으로 합산한다. 백분율은 마지막 표시 단계에서 소수 둘째 자리로 반올림한다.</w:t>
      </w:r>
    </w:p>
    <w:p>
      <w:pPr>
        <w:pStyle w:val="Heading2"/>
      </w:pPr>
      <w:r>
        <w:t>큰 오차일과 원인</w:t>
      </w:r>
    </w:p>
    <w:p>
      <w:r>
        <w:t>일별 내부 관리 오차율이 15%를 초과하는 날만 큰오차일로 분류한다. 이는 교육용 내부 기준으로 공식 정산 제외 기준이 아니다. 발전소번호와 일자가 같은 정비 기록을 후보로 연결하고 시작·종료시간과 예측 차이를 함께 확인한다. 같은 날 기록이 있어도 원인을 확정하지 않는다. 기록이 없으면 원인 확인 필요로 남긴다.</w:t>
      </w:r>
    </w:p>
    <w:p>
      <w:pPr>
        <w:pStyle w:val="Heading2"/>
      </w:pPr>
      <w:r>
        <w:t>정산금과 월간 범위</w:t>
      </w:r>
    </w:p>
    <w:p>
      <w:r>
        <w:t>정산 명세의 비교기준금액과 수령정산금을 발전소별로 각각 더한다. 두 금액의 차이를 비교차액으로 표시한다. 명세는 31일을 합산하고, 오차 집계에서 제외한 날의 정산금도 임의로 빼지 않는다. 비교차액은 미수금이나 확정 손실이 아니며 오차만으로 발생했다고 단정하지 않는다. 명세·적용 규칙·계약·정산 기간을 담당자가 확인해야 한다. 이 자료로 현행 제도의 단가나 공식 정산 오차율을 역산하지 않는다.</w:t>
      </w:r>
    </w:p>
    <w:p>
      <w:pPr>
        <w:pStyle w:val="Heading2"/>
      </w:pPr>
      <w:r>
        <w:t>결과 이름과 검수</w:t>
      </w:r>
    </w:p>
    <w:p>
      <w:r>
        <w:t>월간분석_가상.xlsx: 월간표·일별오차·큰오차일·확인필요·시간대별정리·금액대조·검수표. 월간보고_가상.pdf와 다음달작업순서_가상.docx도 만든다. 모든 결과에 교육 영상 시연용 가상 자료를 적는다. 원본 행 수, 중복 제거 수, 유효 일수, 비교차액 합계, 제외 일자를 검수한다. 안 준 내용은 지어내지 말고 (확인 필요)로 표시한다.</w:t>
      </w:r>
    </w:p>
    <w:p>
      <w:pPr>
        <w:pStyle w:val="Heading2"/>
      </w:pPr>
      <w:r>
        <w:t>보안과 최종 판단</w:t>
      </w:r>
    </w:p>
    <w:p>
      <w:r>
        <w:t>사내망·보안 규정이 허용하는 도구인지 먼저 확인한다. 폴더 선택은 외부 전송 차단을 뜻하지 않는다. 이번에는 가상 연습 폴더만 사용한다. 실제 설비 위치·계정·통신 구성·운전 설정은 넣지 않는다. 공식 정산금 확정·설비 조작·현장 출동은 담당자가 판단한다.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