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작업 전 안전회의(TBM) 안내문 · 검토용</w:t>
      </w:r>
    </w:p>
    <w:p>
      <w:r>
        <w:t>교육 영상 시연용 가상 자료 | JJ에너지(가상, 발전·플랜트 운영, 직원 650명)</w:t>
      </w:r>
    </w:p>
    <w:p>
      <w:r>
        <w:t>검토용 초안 · 작업 허가 아님</w:t>
      </w:r>
    </w:p>
    <w:p>
      <w:pPr>
        <w:pStyle w:val="Heading2"/>
      </w:pPr>
      <w:r>
        <w:t>일시·대상</w:t>
      </w:r>
    </w:p>
    <w:p>
      <w:r>
        <w:t>2026-11-12 08:40~08:50(10분) / 교육용 배치도 집결 지점 / 정비 4명·운전 1명·안전 1명, 총 6명. 작업 예정 09:00~12:00(180분), 냉각수 펌프 P-JJ-02 커플링 외관 점검.</w:t>
      </w:r>
    </w:p>
    <w:p>
      <w:pPr>
        <w:pStyle w:val="Heading2"/>
      </w:pPr>
      <w:r>
        <w:t>공유할 위험 요인</w:t>
      </w:r>
    </w:p>
    <w:p>
      <w:r>
        <w:t>A 준비·격리: 예기치 않은 기동, 배관 잔압·누수. B 커버 분리: 커버 낙하, 손 끼임. C 외관 점검: 회전체 접촉, 바닥 물기 미끄러짐. D 복구·시운전 준비: 방호커버 미복구, 시운전 중 주변 접근.</w:t>
      </w:r>
    </w:p>
    <w:p>
      <w:pPr>
        <w:pStyle w:val="Heading2"/>
      </w:pPr>
      <w:r>
        <w:t>핵심 조치 후보</w:t>
      </w:r>
    </w:p>
    <w:p>
      <w:r>
        <w:t>격리·잔류에너지 확인 절차 대조, 적합한 커버 취급, 분리 순서와 손 위치 확인, 격리 상태 유지, 물기와 통로 확인, 커버 복구 확인, 시운전 통제·연락·재가동 승인 절차 확인. 각 항목은 위험성평가표 초안 H01~H08과 대조하며 이행 완료를 뜻하지 않는다.</w:t>
      </w:r>
    </w:p>
    <w:p>
      <w:pPr>
        <w:pStyle w:val="Heading2"/>
      </w:pPr>
      <w:r>
        <w:t>착수 전 확인</w:t>
      </w:r>
    </w:p>
    <w:p>
      <w:r>
        <w:t>격리 지점(운전팀), 커버 무게(정비팀), 시운전 통제 범위(운전팀)는 (확인 필요). 작업 허가·격리 확인·비상 연락·대피 절차는 현장 기준 확인 대기. 위험성 판단과 조치 이행 확인 후 권한 있는 담당자가 사내 절차에 따라 개시를 판단한다.</w:t>
      </w:r>
    </w:p>
    <w:p>
      <w:pPr>
        <w:pStyle w:val="Heading2"/>
      </w:pPr>
      <w:r>
        <w:t>진행·되물어보기</w:t>
      </w:r>
    </w:p>
    <w:p>
      <w:r>
        <w:t>교육용 회의 구성 예시: 2분 작업 범위, 4분 위험·조치, 2분 확인 대기 사항, 2분 작업자 질문·이해 확인 = 10분. 각자 자기 단계의 위험, 확인할 조치, 위험 발견 시 보고할 역할을 말해 본다. 참석·이해 확인 기록은 현장에서 남기며 미리 서명하지 않는다.</w:t>
      </w:r>
    </w:p>
    <w:p>
      <w:pPr>
        <w:pStyle w:val="Heading2"/>
      </w:pPr>
      <w:r>
        <w:t>중지·재개</w:t>
      </w:r>
    </w:p>
    <w:p>
      <w:r>
        <w:t>자료에 없는 위험, 누수·물기, 격리 이상, 방호커버 미복구, 연락 불통 등 변화가 보이면 작업하지 말고 담당자에게 알린다. 담당자가 현장 확인·조치·재평가·재공유하고 사내 승인 절차로 재개를 판단한다. 이 안내문만으로 착수·재개하지 않는다.</w:t>
      </w:r>
    </w:p>
    <w:sectPr w:rsidR="00FC693F" w:rsidRPr="0006063C" w:rsidSect="00034616">
      <w:footerReference w:type="default" r:id="rId9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사내 승인 전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맑은 고딕" w:hAnsi="맑은 고딕" w:eastAsia="맑은 고딕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맑은 고딕" w:hAnsi="맑은 고딕" w:eastAsia="맑은 고딕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맑은 고딕" w:hAnsi="맑은 고딕" w:eastAsia="맑은 고딕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맑은 고딕" w:hAnsi="맑은 고딕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맑은 고딕" w:hAnsi="맑은 고딕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맑은 고딕" w:hAnsi="맑은 고딕" w:eastAsia="맑은 고딕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맑은 고딕" w:hAnsi="맑은 고딕" w:eastAsia="맑은 고딕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맑은 고딕" w:hAnsi="맑은 고딕" w:eastAsia="맑은 고딕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맑은 고딕" w:hAnsi="맑은 고딕" w:eastAsia="맑은 고딕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맑은 고딕" w:hAnsi="맑은 고딕" w:eastAsia="맑은 고딕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맑은 고딕" w:hAnsi="맑은 고딕" w:eastAsia="맑은 고딕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맑은 고딕" w:hAnsi="맑은 고딕" w:eastAsia="맑은 고딕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맑은 고딕" w:hAnsi="맑은 고딕" w:eastAsia="맑은 고딕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맑은 고딕" w:hAnsi="맑은 고딕" w:eastAsia="맑은 고딕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맑은 고딕" w:hAnsi="맑은 고딕" w:eastAsia="맑은 고딕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맑은 고딕" w:hAnsi="맑은 고딕" w:eastAsia="맑은 고딕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맑은 고딕" w:hAnsi="맑은 고딕" w:eastAsia="맑은 고딕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맑은 고딕" w:hAnsi="맑은 고딕" w:eastAsia="맑은 고딕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맑은 고딕" w:hAnsi="맑은 고딕" w:eastAsia="맑은 고딕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맑은 고딕" w:hAnsi="맑은 고딕" w:eastAsia="맑은 고딕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맑은 고딕" w:hAnsi="맑은 고딕" w:eastAsia="맑은 고딕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맑은 고딕" w:hAnsi="맑은 고딕" w:eastAsia="맑은 고딕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맑은 고딕" w:hAnsi="맑은 고딕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맑은 고딕" w:hAnsi="맑은 고딕" w:eastAsia="맑은 고딕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맑은 고딕" w:hAnsi="맑은 고딕" w:eastAsia="맑은 고딕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맑은 고딕" w:hAnsi="맑은 고딕" w:eastAsia="맑은 고딕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맑은 고딕" w:hAnsi="맑은 고딕" w:eastAsia="맑은 고딕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