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JJ에너지 · 실제 설비에 적용 금지</w:t>
      </w:r>
    </w:p>
    <w:p>
      <w:pPr>
        <w:pStyle w:val="Title"/>
      </w:pPr>
      <w:r>
        <w:t>발전운영팀 요약 카드 작성 의뢰</w:t>
      </w:r>
    </w:p>
    <w:p>
      <w:pPr>
        <w:pStyle w:val="Heading1"/>
      </w:pPr>
      <w:r>
        <w:t>상황</w:t>
      </w:r>
    </w:p>
    <w:p>
      <w:r>
        <w:t>JJ에너지는 발전·플랜트를 운영하는 직원 650명의 가상 회사다. 신입 근무자가 필요한 절차 대목을 찾기 어려워 근거가 보이는 상황별 카드를 요청했다.</w:t>
      </w:r>
    </w:p>
    <w:p>
      <w:pPr>
        <w:pStyle w:val="Heading1"/>
      </w:pPr>
      <w:r>
        <w:t>요청 범위</w:t>
      </w:r>
    </w:p>
    <w:p>
      <w:r>
        <w:t>A 근무 인계 / B 경보 기록·보고 / C 작업 전 문서 / D 정비 후 재기동 검토. 질문 목록의 중복은 질문번호와 내용이 모두 같을 때만 묶는다.</w:t>
      </w:r>
    </w:p>
    <w:p>
      <w:pPr>
        <w:pStyle w:val="Heading1"/>
      </w:pPr>
      <w:r>
        <w:t>받은 자료</w:t>
      </w:r>
    </w:p>
    <w:p>
      <w:r>
        <w:t>발주처 인계(Turnover) 서류 묶음 누락 점검에서 받은 목록을 사용한다. 현행 원문 6건은 두 PDF 안에 묶여 있고 JP-OP-104 원문 1건은 아직 받지 못했다. 구개정 2건은 비교 전용이다.</w:t>
      </w:r>
    </w:p>
    <w:p>
      <w:pPr>
        <w:pStyle w:val="Heading1"/>
      </w:pPr>
      <w:r>
        <w:t>완성 기준</w:t>
      </w:r>
    </w:p>
    <w:p>
      <w:r>
        <w:t>상황별 1장씩 4장. 상황·참고 요약·확인 멈춤 조건·근거·확인 필요·승인 상태를 넣는다. 모든 카드는 미승인으로 둔다. 쪽수는 PDF 전체 쪽수다.</w:t>
      </w:r>
    </w:p>
    <w:p>
      <w:pPr>
        <w:pStyle w:val="Heading1"/>
      </w:pPr>
      <w:r>
        <w:t>보안</w:t>
      </w:r>
    </w:p>
    <w:p>
      <w:r>
        <w:t>사내망·보안 규정이 허용하는 도구인지 먼저 확인한다. 실제 자료 반출이나 외부 전송은 별도 승인 범위에 따른다. 이 연습에는 실제 설비 조작·설정값을 넣지 않는다.</w:t>
      </w:r>
    </w:p>
    <w:p>
      <w:pPr>
        <w:pStyle w:val="Heading1"/>
      </w:pPr>
      <w:r>
        <w:t>효과 계산 가정</w:t>
      </w:r>
    </w:p>
    <w:p>
      <w:r>
        <w:t>교육용 예시: 재탐색·재확인에 건당 40분, AI 초안과 원문 확인에 건당 25분, 월 8건. 이는 실측이 아니며 검토 시간은 줄여 잡지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