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JJ에너지 인계 서류 점검 기준</w:t>
      </w:r>
    </w:p>
    <w:p>
      <w:r>
        <w:t>교육 영상 시연용 가상 자료</w:t>
      </w:r>
    </w:p>
    <w:p>
      <w:pPr>
        <w:pStyle w:val="Heading1"/>
      </w:pPr>
      <w:r>
        <w:t>1. 범위와 책임</w:t>
      </w:r>
    </w:p>
    <w:p>
      <w:r>
        <w:t>JJ에너지(가상, 발전·플랜트 운영, 직원 650명)의 시운전·문서관리팀 연습이다. 기준일은 2026-11-06. 요구목록은 이 연습에서 발주처와 범위를 합의한 필수 목록으로 가정한다. 실제 사업에서는 계약·승인된 목차와 계통 구분을 먼저 확인한다. 안전성과 인계 확정은 담당자가 판단한다.</w:t>
      </w:r>
    </w:p>
    <w:p>
      <w:pPr>
        <w:pStyle w:val="Heading1"/>
      </w:pPr>
      <w:r>
        <w:t>2. 한 줄과 표기</w:t>
      </w:r>
    </w:p>
    <w:p>
      <w:r>
        <w:t>대상은 6계통, 각 설비10개, 각 서류4종으로 총240건이다. 한 줄은 계통+설비번호+서류종류+문서번호로 구분한다. 냉각수=CW, 급수=FW, 증기=ST, 전기=EL, 계측제어=IC, 소방=FA. 냉각수계통=CW, 급수 계통=FW, 증기계통=ST, 전기 계통=EL. 서류종류의 띄어쓰기만 통일한다. 빈칸 4개는 표기대조표의 담당자 확인 근거를 직접 대조한 경우에만 채운다.</w:t>
      </w:r>
    </w:p>
    <w:p>
      <w:pPr>
        <w:pStyle w:val="Heading1"/>
      </w:pPr>
      <w:r>
        <w:t>3. 현재 서류 고르기</w:t>
      </w:r>
    </w:p>
    <w:p>
      <w:r>
        <w:t>완전히 같은 문서·개정·파일·쪽은 대장 중복이며 1건만 센다. 같은 문서의 여러 개정은 이 연습의 R숫자 순으로 가장 큰 것을 현재 입수본으로 고른다. 과거 개정은 별도로 남긴다. 최신 입수본이 미승인이면 이전 승인본으로 대체해 충족 처리하지 않는다. 실제 프로젝트의 개정 순서는 승인된 개정 기준을 따른다.</w:t>
      </w:r>
    </w:p>
    <w:p>
      <w:pPr>
        <w:pStyle w:val="Heading1"/>
      </w:pPr>
      <w:r>
        <w:t>4. 서류 충족과 우선순위</w:t>
      </w:r>
    </w:p>
    <w:p>
      <w:r>
        <w:t>인계요구목록의 요구 개정과 같고 승인=승인, 서명=있음, 가독성=가능인 경우에만 서류 충족이다. 도면 R2, 나머지 R1은 이 연습의 가상 기준이다. 1건에 문제가 겹치면 서류 없음→구개정→미승인→서명 누락→판독 불가→펀치 근거 미충족 순으로 대표상태 하나를 부여하고 다른 문제는 비고에 남긴다. 오늘 자료에는 이 상태 겹침이 없다.</w:t>
      </w:r>
    </w:p>
    <w:p>
      <w:pPr>
        <w:pStyle w:val="Heading1"/>
      </w:pPr>
      <w:r>
        <w:t>5. 펀치 대조</w:t>
      </w:r>
    </w:p>
    <w:p>
      <w:r>
        <w:t>펀치리스트의 관련요구 열로 연결한다. 대장상태=종결만으로 충분하지 않다. 근거파일·쪽의 실제 서류에서 펀치번호, 설비번호, 승인, 서명을 확인한다. 미종결, 증빙 없음, 설비 불일치, 근거 미승인은 별도 보완한다. 관련 펀치가 없는 요구에는 이 검사를 적용하지 않는다.</w:t>
      </w:r>
    </w:p>
    <w:p>
      <w:pPr>
        <w:pStyle w:val="Heading1"/>
      </w:pPr>
      <w:r>
        <w:t>6. 저장과 보안</w:t>
      </w:r>
    </w:p>
    <w:p>
      <w:r>
        <w:t>원본을 수정·삭제하지 않는다. 실제 자료 사용 전 사내망·보안 규정이 허용하는 도구인지 먼저 확인한다. 실제 설비 도면·운전정보·연락처를 그대로 외부에 넣지 않는다. 결과는 계통별서류유무표.xlsx, 미완료목록.pdf, 다음점검메모.txt로 저장해 직접 연다. 인계 송부는 승인 후 별도로 진행한다.</w:t>
      </w:r>
    </w:p>
    <w:p>
      <w:pPr>
        <w:pStyle w:val="Heading1"/>
      </w:pPr>
      <w:r>
        <w:t>7. 근거 기록</w:t>
      </w:r>
    </w:p>
    <w:p>
      <w:r>
        <w:t>지정 Hexagon EPC 완공·인계 백서 URL은 2026-11-06 조회 시 404여서 원문을 확인하지 못했다. 대체 Hexagon 백서 검색 색인에서는 계통 구분과 인계 문서 묶음, 읽을 수 있는 서류 포함을 확인했다. 직접 열리는 공식 Octave OnSite Completions 안내의 계통별 추적·검사 기록·펀치·증명서·서류관리 개념을 참고했다. 아래 URL은 업무 모양을 참고한 근거이며 위의240건·상태·기한은 교육용으로 설계했다. 법 조항이나 실제 인계 합격 기준을 뜻하지 않는다.</w:t>
      </w:r>
    </w:p>
    <w:p>
      <w:r>
        <w:t>지정 주소: https://bynder.hexagon.com/m/5633196ff464f614/original/Hexagon_PPM_Digitizing_EPC_Completions_White_Paper_US.pdf</w:t>
      </w:r>
    </w:p>
    <w:p>
      <w:r>
        <w:t>보강 공식 자료: https://www.octave.com/pl/completions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