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해외 플랜트 입찰 · 계약 위험 검토 초안</w:t>
      </w:r>
    </w:p>
    <w:p>
      <w:r>
        <w:t>누리 복합발전 설비 패키지(가상) | JJ에너지 플랜트 영업·계약팀 | 담당자 승인 전</w:t>
      </w:r>
    </w:p>
    <w:p>
      <w:pPr>
        <w:pStyle w:val="Heading1"/>
      </w:pPr>
      <w:r>
        <w:t>검토 결과: 7건</w:t>
      </w:r>
    </w:p>
    <w:p>
      <w:r>
        <w:t>높음 4건 · 중간 2건 · 확인 필요 1건. 문서 범위는 계약조건 발췌 12쪽 및 추가서 2쪽이며 전체 입찰서의 검토 완료를 뜻하지 않습니다.</w:t>
      </w:r>
    </w:p>
    <w:p>
      <w:r>
        <w:t>최신 지체상금은 추가서 A1의 0.25%/일이며 상한은 10%입니다. 총책임 100%에는 지체·성능 배상 등 예외가 있어 별도 협상이 필요합니다. Appendix G는 제공되지 않아 자료를 요청해야 합니다.</w:t>
      </w:r>
    </w:p>
    <w:p>
      <w:pPr>
        <w:pStyle w:val="Heading2"/>
      </w:pPr>
      <w:r>
        <w:t>R01 | 8.7 / A1 | 높음</w:t>
      </w:r>
    </w:p>
    <w:p>
      <w:r>
        <w:t>ITB 4쪽 · 추가서 1쪽 | 적용 조건: 추가서 반영: 매일 0.25%, 상한 10%</w:t>
        <w:br/>
        <w:t>인용: 0.25% of the Contract Price for each calendar day of delay</w:t>
        <w:br/>
        <w:t>위험 이유: 사내 목표 0.1%/일 초과. 10일 지연 시 50만 달러(가상 계산).</w:t>
        <w:br/>
        <w:t>협상 의견(초안): 0.1%/일·상한 10% 제안. 승인된 공기 연장을 반영한 산정 시작일 명확화.</w:t>
        <w:br/>
        <w:t>담당: 영업·공정 담당 | 협상 초안 · 미승인</w:t>
      </w:r>
    </w:p>
    <w:p>
      <w:pPr>
        <w:pStyle w:val="Heading2"/>
      </w:pPr>
      <w:r>
        <w:t>R02 | 17.6 | 높음</w:t>
      </w:r>
    </w:p>
    <w:p>
      <w:r>
        <w:t>ITB 6쪽 | 적용 조건: 총책임 100%이나 지체·성능·배상·하자교체 비용 제외</w:t>
        <w:br/>
        <w:t>인용: This limit shall not apply to delay damages, performance damages</w:t>
        <w:br/>
        <w:t>위험 이유: 100%만 읽으면 위험을 과소평가. 한도 밖 비용이 남는다.</w:t>
        <w:br/>
        <w:t>협상 의견(초안): 지체·성능 배상을 총책임 한도에 포함하도록 제안. 17.1·11.1 예외 범위는 법무와 별도 검토.</w:t>
        <w:br/>
        <w:t>담당: 계약·법무 담당 | 협상 초안 · 미승인</w:t>
      </w:r>
    </w:p>
    <w:p>
      <w:pPr>
        <w:pStyle w:val="Heading2"/>
      </w:pPr>
      <w:r>
        <w:t>R03 | 10.2 | 높음</w:t>
      </w:r>
    </w:p>
    <w:p>
      <w:r>
        <w:t>ITB 5쪽 | 적용 조건: 계약금액 10% 청구식 보증, FAC 발급까지 유효</w:t>
        <w:br/>
        <w:t>인용: No fixed calendar expiry date is stated.</w:t>
        <w:br/>
        <w:t>위험 이유: 달력상 종료일이 없고 PAC 이후 감액도 없다.</w:t>
        <w:br/>
        <w:t>협상 의견(초안): 최종 종료일 및 PAC 후 5% 감액 제안. 은행 발급 가능 여부 확인.</w:t>
        <w:br/>
        <w:t>담당: 계약·재무 담당 | 협상 초안 · 미승인</w:t>
      </w:r>
    </w:p>
    <w:p>
      <w:pPr>
        <w:pStyle w:val="Heading2"/>
      </w:pPr>
      <w:r>
        <w:t>R04 | 11.1 | 중간</w:t>
      </w:r>
    </w:p>
    <w:p>
      <w:r>
        <w:t>ITB 7쪽 | 적용 조건: PAC 후 24개월, 수리·교체품도 다시 24개월</w:t>
        <w:br/>
        <w:t>인용: No overall long-stop date for repeated repairs or replacements is stated.</w:t>
        <w:br/>
        <w:t>위험 이유: 반복 수리의 최장 종료시점이 불명확하다.</w:t>
        <w:br/>
        <w:t>협상 의견(초안): 교체품 12개월·PAC 후 최대 36개월 종료 제안. 기술팀이 보증 범위 검토.</w:t>
        <w:br/>
        <w:t>담당: 계약·기술 담당 | 협상 초안 · 미승인</w:t>
      </w:r>
    </w:p>
    <w:p>
      <w:pPr>
        <w:pStyle w:val="Heading2"/>
      </w:pPr>
      <w:r>
        <w:t>R05 | 9.1 / 8.7 | 높음</w:t>
      </w:r>
    </w:p>
    <w:p>
      <w:r>
        <w:t>ITB 8쪽 · 4쪽 · 추가서 2쪽 | 적용 조건: 지체상금 10%와 성능배상 10%가 별도</w:t>
        <w:br/>
        <w:t>인용: No combined cap for delay and performance damages is stated.</w:t>
        <w:br/>
        <w:t>위험 이유: 두 개별 상한 합계 20%. 사내 합산 목표 15% 초과.</w:t>
        <w:br/>
        <w:t>협상 의견(초안): 두 배상의 합산 상한 15% 제안. 총책임 한도 포함 여부를 17.6과 같이 정리.</w:t>
        <w:br/>
        <w:t>담당: 계약·기술 담당 | 협상 초안 · 미승인</w:t>
      </w:r>
    </w:p>
    <w:p>
      <w:pPr>
        <w:pStyle w:val="Heading2"/>
      </w:pPr>
      <w:r>
        <w:t>R06 | 20.1 | 중간</w:t>
      </w:r>
    </w:p>
    <w:p>
      <w:r>
        <w:t>ITB 9쪽 | 적용 조건: 인지 후 14일 내 통지, 미통지 시 청구권 상실</w:t>
        <w:br/>
        <w:t>인용: within 14 calendar days after becoming aware</w:t>
        <w:br/>
        <w:t>위험 이유: 사내 목표 28일보다 짧다. 보충자료 28일과 혼동 주의.</w:t>
        <w:br/>
        <w:t>협상 의견(초안): 최초 통지기한 28일 제안. 기한 산정과 통지 담당을 별도 확인.</w:t>
        <w:br/>
        <w:t>담당: 계약·공정 담당 | 협상 초안 · 미승인</w:t>
      </w:r>
    </w:p>
    <w:p>
      <w:pPr>
        <w:pStyle w:val="Heading2"/>
      </w:pPr>
      <w:r>
        <w:t>R07 | 4.3 | 확인 필요</w:t>
      </w:r>
    </w:p>
    <w:p>
      <w:r>
        <w:t>ITB 10쪽 · 추가서 2쪽 | 적용 조건: 지반 위험은 시공사 부담, 참조 지반보고서 미제공</w:t>
        <w:br/>
        <w:t>인용: Appendix G is not included in this training package.</w:t>
        <w:br/>
        <w:t>위험 이유: 자료가 없어 영향과 위험도를 확정할 수 없다.</w:t>
        <w:br/>
        <w:t>협상 의견(초안): Appendix G와 현장 자료 요청. 검토 전 위험 수락 여부 확정 금지.</w:t>
        <w:br/>
        <w:t>담당: 계약·지반 담당 | 자료 요청 필요</w:t>
      </w:r>
    </w:p>
    <w:p>
      <w:pPr>
        <w:pStyle w:val="Heading1"/>
      </w:pPr>
      <w:r>
        <w:t>판단과 전달</w:t>
      </w:r>
    </w:p>
    <w:p>
      <w:r>
        <w:t>가상 사내 기준에 따른 교육용 예시입니다. 원문과 예외를 확인한 뒤 담당자가 최종 확정합니다. 실제 계약 파일의 외부 전송은 사내 보안 승인을 먼저 확인합니다.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내부 검토기준 · 협상 제안 초안 · 최종 판단은 담당자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JJ에너지(가상)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