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입찰 계약조건 검토기준 · JE-CR-01</w:t>
      </w:r>
    </w:p>
    <w:p>
      <w:r>
        <w:t>JJ에너지(가상, 발전·플랜트 운영, 직원 650명)의 플랜트 영업·계약팀 교육용 기준입니다. 아래 숫자는 법정 기준·시장 관행·실제 회사 정책이 아닙니다.</w:t>
      </w:r>
    </w:p>
    <w:p>
      <w:pPr>
        <w:pStyle w:val="Heading1"/>
      </w:pPr>
      <w:r>
        <w:t>1. 검토 범위와 근거</w:t>
      </w:r>
    </w:p>
    <w:p>
      <w:r>
        <w:t>누리 복합발전 설비 패키지(가상), 계약금액 USD 20,000,000. 원문과 추가서가 다르면 ITB 1.5 및 추가서 A1에 따라 바뀐 부분만 반영합니다.</w:t>
      </w:r>
    </w:p>
    <w:p>
      <w:r>
        <w:t>지체상금·책임 한도·보증과 이에 연결된 성능배상·청구 통지·현장 자료까지 7개 검토 항목을 다룹니다. 기술사양 전체·준거법·분쟁해결의 검토는 별도입니다.</w:t>
      </w:r>
    </w:p>
    <w:p>
      <w:r>
        <w:t>결과 한 줄마다 항목번호, 조항, 파일/쪽수, 짧은 영문 인용, 적용 조건, 위험도, 이유, 협상 의견, 담당, 승인 상태를 남깁니다.</w:t>
      </w:r>
    </w:p>
    <w:p>
      <w:r>
        <w:t>제공되지 않은 자료나 법률은 추측하지 말고 (확인 필요)로 표시합니다. 계약 원문을 덮어쓰거나 승인 없이 발주처에 보내지 않습니다.</w:t>
      </w:r>
    </w:p>
    <w:p>
      <w:r>
        <w:t>사내망·보안 규정이 허용하는 도구인지 먼저 확인합니다. 실제 입찰서·가격·보증서·개인정보는 승인 범위 밖에서 업로드하거나 외부로 보내지 않습니다.</w:t>
      </w:r>
    </w:p>
    <w:p>
      <w:r>
        <w:br w:type="page"/>
      </w:r>
    </w:p>
    <w:p>
      <w:pPr>
        <w:pStyle w:val="Heading1"/>
      </w:pPr>
      <w:r>
        <w:t>2. 수치와 위험도 기준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검토 항목</w:t>
            </w:r>
          </w:p>
        </w:tc>
        <w:tc>
          <w:tcPr>
            <w:tcW w:type="dxa" w:w="2880"/>
          </w:tcPr>
          <w:p>
            <w:r>
              <w:t>가상 사내 목표</w:t>
            </w:r>
          </w:p>
        </w:tc>
        <w:tc>
          <w:tcPr>
            <w:tcW w:type="dxa" w:w="2880"/>
          </w:tcPr>
          <w:p>
            <w:r>
              <w:t>위험도 판단</w:t>
            </w:r>
          </w:p>
        </w:tc>
      </w:tr>
      <w:tr>
        <w:tc>
          <w:tcPr>
            <w:tcW w:type="dxa" w:w="2880"/>
          </w:tcPr>
          <w:p>
            <w:r>
              <w:t>지체상금</w:t>
            </w:r>
          </w:p>
        </w:tc>
        <w:tc>
          <w:tcPr>
            <w:tcW w:type="dxa" w:w="2880"/>
          </w:tcPr>
          <w:p>
            <w:r>
              <w:t>0.1%/일 이하, 개별 상한 10% 이하</w:t>
            </w:r>
          </w:p>
        </w:tc>
        <w:tc>
          <w:tcPr>
            <w:tcW w:type="dxa" w:w="2880"/>
          </w:tcPr>
          <w:p>
            <w:r>
              <w:t>초과하면 높음</w:t>
            </w:r>
          </w:p>
        </w:tc>
      </w:tr>
      <w:tr>
        <w:tc>
          <w:tcPr>
            <w:tcW w:type="dxa" w:w="2880"/>
          </w:tcPr>
          <w:p>
            <w:r>
              <w:t>지체+성능 배상</w:t>
            </w:r>
          </w:p>
        </w:tc>
        <w:tc>
          <w:tcPr>
            <w:tcW w:type="dxa" w:w="2880"/>
          </w:tcPr>
          <w:p>
            <w:r>
              <w:t>합산 상한 15% 이하</w:t>
            </w:r>
          </w:p>
        </w:tc>
        <w:tc>
          <w:tcPr>
            <w:tcW w:type="dxa" w:w="2880"/>
          </w:tcPr>
          <w:p>
            <w:r>
              <w:t>초과하거나 합산 통제가 없으면 높음</w:t>
            </w:r>
          </w:p>
        </w:tc>
      </w:tr>
      <w:tr>
        <w:tc>
          <w:tcPr>
            <w:tcW w:type="dxa" w:w="2880"/>
          </w:tcPr>
          <w:p>
            <w:r>
              <w:t>총책임</w:t>
            </w:r>
          </w:p>
        </w:tc>
        <w:tc>
          <w:tcPr>
            <w:tcW w:type="dxa" w:w="2880"/>
          </w:tcPr>
          <w:p>
            <w:r>
              <w:t>계약금액 100% 이하, 지체·성능 포함 목표</w:t>
            </w:r>
          </w:p>
        </w:tc>
        <w:tc>
          <w:tcPr>
            <w:tcW w:type="dxa" w:w="2880"/>
          </w:tcPr>
          <w:p>
            <w:r>
              <w:t>지체·성능이 제외되면 높음; 그 밖의 예외는 법무 확인</w:t>
            </w:r>
          </w:p>
        </w:tc>
      </w:tr>
      <w:tr>
        <w:tc>
          <w:tcPr>
            <w:tcW w:type="dxa" w:w="2880"/>
          </w:tcPr>
          <w:p>
            <w:r>
              <w:t>이행보증</w:t>
            </w:r>
          </w:p>
        </w:tc>
        <w:tc>
          <w:tcPr>
            <w:tcW w:type="dxa" w:w="2880"/>
          </w:tcPr>
          <w:p>
            <w:r>
              <w:t>계약금액 10% 이하, 명시된 최종 종료일; PAC 후 5% 감액 목표</w:t>
            </w:r>
          </w:p>
        </w:tc>
        <w:tc>
          <w:tcPr>
            <w:tcW w:type="dxa" w:w="2880"/>
          </w:tcPr>
          <w:p>
            <w:r>
              <w:t>달력상 종료일 없으면 높음</w:t>
            </w:r>
          </w:p>
        </w:tc>
      </w:tr>
      <w:tr>
        <w:tc>
          <w:tcPr>
            <w:tcW w:type="dxa" w:w="2880"/>
          </w:tcPr>
          <w:p>
            <w:r>
              <w:t>하자보증</w:t>
            </w:r>
          </w:p>
        </w:tc>
        <w:tc>
          <w:tcPr>
            <w:tcW w:type="dxa" w:w="2880"/>
          </w:tcPr>
          <w:p>
            <w:r>
              <w:t>PAC 후 24개월, 교체품 12개월, PAC 후 최대 36개월 목표</w:t>
            </w:r>
          </w:p>
        </w:tc>
        <w:tc>
          <w:tcPr>
            <w:tcW w:type="dxa" w:w="2880"/>
          </w:tcPr>
          <w:p>
            <w:r>
              <w:t>교체기간 초과 또는 최장 종료시점 불명확하면 중간</w:t>
            </w:r>
          </w:p>
        </w:tc>
      </w:tr>
      <w:tr>
        <w:tc>
          <w:tcPr>
            <w:tcW w:type="dxa" w:w="2880"/>
          </w:tcPr>
          <w:p>
            <w:r>
              <w:t>청구 통지</w:t>
            </w:r>
          </w:p>
        </w:tc>
        <w:tc>
          <w:tcPr>
            <w:tcW w:type="dxa" w:w="2880"/>
          </w:tcPr>
          <w:p>
            <w:r>
              <w:t>인지 후 최초 통지 28일 이상 목표</w:t>
            </w:r>
          </w:p>
        </w:tc>
        <w:tc>
          <w:tcPr>
            <w:tcW w:type="dxa" w:w="2880"/>
          </w:tcPr>
          <w:p>
            <w:r>
              <w:t>이보다 짧으면 중간</w:t>
            </w:r>
          </w:p>
        </w:tc>
      </w:tr>
      <w:tr>
        <w:tc>
          <w:tcPr>
            <w:tcW w:type="dxa" w:w="2880"/>
          </w:tcPr>
          <w:p>
            <w:r>
              <w:t>필수 참조자료</w:t>
            </w:r>
          </w:p>
        </w:tc>
        <w:tc>
          <w:tcPr>
            <w:tcW w:type="dxa" w:w="2880"/>
          </w:tcPr>
          <w:p>
            <w:r>
              <w:t>참조자료를 받아 영향 확인</w:t>
            </w:r>
          </w:p>
        </w:tc>
        <w:tc>
          <w:tcPr>
            <w:tcW w:type="dxa" w:w="2880"/>
          </w:tcPr>
          <w:p>
            <w:r>
              <w:t>미제공이면 확인 필요; 임의 위험도 확정 금지</w:t>
            </w:r>
          </w:p>
        </w:tc>
      </w:tr>
    </w:tbl>
    <w:p>
      <w:r>
        <w:t>한 조항에 여러 조건이 걸리면 해당 기준 중 높은 위험을 우선합니다. 자료 부족은 높음·중간 대신 확인 필요로 분리합니다. 이 목록에 없는 조항은 별도 검토 대상입니다.</w:t>
      </w:r>
    </w:p>
    <w:p>
      <w:r>
        <w:br w:type="page"/>
      </w:r>
    </w:p>
    <w:p>
      <w:pPr>
        <w:pStyle w:val="Heading1"/>
      </w:pPr>
      <w:r>
        <w:t>3. 협상 제안과 담당자 확인</w:t>
      </w:r>
    </w:p>
    <w:p>
      <w:r>
        <w:t>R01 · 8.7 / A1 · 제안 예시: 0.1%/일·상한 10% 제안. 승인된 공기 연장을 반영한 산정 시작일 명확화. 담당: 영업·공정 담당.</w:t>
      </w:r>
    </w:p>
    <w:p>
      <w:r>
        <w:t>R02 · 17.6 · 제안 예시: 지체·성능 배상을 총책임 한도에 포함하도록 제안. 17.1·11.1 예외 범위는 법무와 별도 검토. 담당: 계약·법무 담당.</w:t>
      </w:r>
    </w:p>
    <w:p>
      <w:r>
        <w:t>R03 · 10.2 · 제안 예시: 최종 종료일 및 PAC 후 5% 감액 제안. 은행 발급 가능 여부 확인. 담당: 계약·재무 담당.</w:t>
      </w:r>
    </w:p>
    <w:p>
      <w:r>
        <w:t>R04 · 11.1 · 제안 예시: 교체품 12개월·PAC 후 최대 36개월 종료 제안. 기술팀이 보증 범위 검토. 담당: 계약·기술 담당.</w:t>
      </w:r>
    </w:p>
    <w:p>
      <w:r>
        <w:t>R05 · 9.1 / 8.7 · 제안 예시: 두 배상의 합산 상한 15% 제안. 총책임 한도 포함 여부를 17.6과 같이 정리. 담당: 계약·기술 담당.</w:t>
      </w:r>
    </w:p>
    <w:p>
      <w:r>
        <w:t>R06 · 20.1 · 제안 예시: 최초 통지기한 28일 제안. 기한 산정과 통지 담당을 별도 확인. 담당: 계약·공정 담당.</w:t>
      </w:r>
    </w:p>
    <w:p>
      <w:r>
        <w:t>R07 · 4.3 · 제안 예시: Appendix G와 현장 자료 요청. 검토 전 위험 수락 여부 확정 금지. 담당: 계약·지반 담당.</w:t>
      </w:r>
    </w:p>
    <w:p>
      <w:r>
        <w:t>최종 협상안은 영업·계약팀이 취합하고 법무·재무·기술·공정 담당이 확인합니다. 담당자 승인 전 모든 의견은 초안입니다. 정답 파일은 비교용이며 ChatGPT의 실제 응답을 보장하지 않습니다.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가상 내부 검토기준 · 협상 제안 초안 · 최종 판단은 담당자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 | JJ에너지(가상)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