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교사 확인 메모 · 정리 전 결정</w:t>
      </w:r>
    </w:p>
    <w:p>
      <w:r>
        <w:t>실제 학생·실제 학교 자료가 아닙니다. 자동 기재·확정·학생 간 비교를 하지 않습니다.</w:t>
      </w:r>
    </w:p>
    <w:p>
      <w:pPr>
        <w:pStyle w:val="ListBullet"/>
      </w:pPr>
      <w:r>
        <w:t>학생번호가 같은 경우 명단의 가명을 사용한다. S004의 라 온은 라온, S017의 누리(가명)은 누리로 맞춘다.</w:t>
      </w:r>
    </w:p>
    <w:p>
      <w:pPr>
        <w:pStyle w:val="ListBullet"/>
      </w:pPr>
      <w:r>
        <w:t>관찰번호 O001, O020은 내용까지 같은 행이 각각 한 번씩 더 있다. 같은 내용의 중복만 정리본에서 제외하고 원본은 보존한다.</w:t>
      </w:r>
    </w:p>
    <w:p>
      <w:pPr>
        <w:pStyle w:val="ListBullet"/>
      </w:pPr>
      <w:r>
        <w:t>S029 하늘, S030 해봄은 관찰 내용이 비어 있다. 두 학생의 문구는 보류하고 추가 관찰을 요청한다.</w:t>
      </w:r>
    </w:p>
    <w:p>
      <w:pPr>
        <w:pStyle w:val="ListBullet"/>
      </w:pPr>
      <w:r>
        <w:t>G029, G030은 교사 미확인이다. 미확인 점수를 추정하거나 다른 학생 점수를 가져오지 않는다.</w:t>
      </w:r>
    </w:p>
    <w:p>
      <w:pPr>
        <w:pStyle w:val="ListBullet"/>
      </w:pPr>
      <w:r>
        <w:t>실습에서 기준을 따르는지 점검하는 것과 교사의 최종 문구 확인은 별개다. 최종 확인자·확인일은 모두 빈칸으로 둔다.</w:t>
      </w:r>
    </w:p>
    <w:p>
      <w:pPr>
        <w:pStyle w:val="ListBullet"/>
      </w:pPr>
      <w:r>
        <w:t>결과는 새 이름으로 저장하고 원본을 덮어쓰거나 삭제하지 않는다. 외부 공유·전송은 하지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교사 검토 전 사용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교원 연수용 가상 수업 |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