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등기부·건축물대장 요약 + 위험 판단 메모</w:t>
      </w:r>
    </w:p>
    <w:p>
      <w:r>
        <w:t>가상시 새봄구 솔빛로 24 (솔빛동 101-7), 솔빛빌라 302호</w:t>
        <w:br/>
        <w:t>기준: 2026-11-05 10:00 / 작성: 자산담당A(가명) / 검토·승인: 미완료</w:t>
      </w:r>
    </w:p>
    <w:p>
      <w:r>
        <w:t>종합: 위험 · 매입/임차 모두 계약·지급 보류 후 담당자 검토. 현재 근저당·가압류 미해소 및 임차인 순위 미확인. 이 메모는 교육용 결과 예시이며 법적 안전 확인서가 아니다.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rPr>
          <w:cantSplit/>
        </w:trPr>
        <w:tc>
          <w:tcPr>
            <w:tcW w:type="dxa" w:w="2578"/>
          </w:tcPr>
          <w:p>
            <w:r>
              <w:t>분류</w:t>
            </w:r>
          </w:p>
        </w:tc>
        <w:tc>
          <w:tcPr>
            <w:tcW w:type="dxa" w:w="2578"/>
          </w:tcPr>
          <w:p>
            <w:r>
              <w:t>항목</w:t>
            </w:r>
          </w:p>
        </w:tc>
        <w:tc>
          <w:tcPr>
            <w:tcW w:type="dxa" w:w="2578"/>
          </w:tcPr>
          <w:p>
            <w:r>
              <w:t>확인 내용</w:t>
            </w:r>
          </w:p>
        </w:tc>
        <w:tc>
          <w:tcPr>
            <w:tcW w:type="dxa" w:w="2578"/>
          </w:tcPr>
          <w:p>
            <w:r>
              <w:t>근거</w:t>
            </w:r>
          </w:p>
        </w:tc>
      </w:tr>
      <w:tr>
        <w:trPr>
          <w:cantSplit/>
        </w:trPr>
        <w:tc>
          <w:tcPr>
            <w:tcW w:type="dxa" w:w="2578"/>
          </w:tcPr>
          <w:p>
            <w:r>
              <w:t>안전</w:t>
            </w:r>
          </w:p>
        </w:tc>
        <w:tc>
          <w:tcPr>
            <w:tcW w:type="dxa" w:w="2578"/>
          </w:tcPr>
          <w:p>
            <w:r>
              <w:t>물건 표시</w:t>
            </w:r>
          </w:p>
        </w:tc>
        <w:tc>
          <w:tcPr>
            <w:tcW w:type="dxa" w:w="2578"/>
          </w:tcPr>
          <w:p>
            <w:r>
              <w:t>302호 / 전용 84.60㎡ 일치</w:t>
            </w:r>
          </w:p>
        </w:tc>
        <w:tc>
          <w:tcPr>
            <w:tcW w:type="dxa" w:w="2578"/>
          </w:tcPr>
          <w:p>
            <w:r>
              <w:t>등기 1쪽·대장 1쪽</w:t>
            </w:r>
          </w:p>
        </w:tc>
      </w:tr>
      <w:tr>
        <w:trPr>
          <w:cantSplit/>
        </w:trPr>
        <w:tc>
          <w:tcPr>
            <w:tcW w:type="dxa" w:w="2578"/>
          </w:tcPr>
          <w:p>
            <w:r>
              <w:t>주의</w:t>
            </w:r>
          </w:p>
        </w:tc>
        <w:tc>
          <w:tcPr>
            <w:tcW w:type="dxa" w:w="2578"/>
          </w:tcPr>
          <w:p>
            <w:r>
              <w:t>소유·현장</w:t>
            </w:r>
          </w:p>
        </w:tc>
        <w:tc>
          <w:tcPr>
            <w:tcW w:type="dxa" w:w="2578"/>
          </w:tcPr>
          <w:p>
            <w:r>
              <w:t>소유자A 단독소유 기재 / 계약 상대 본인·권한, 실제 사용 별도 확인</w:t>
            </w:r>
          </w:p>
        </w:tc>
        <w:tc>
          <w:tcPr>
            <w:tcW w:type="dxa" w:w="2578"/>
          </w:tcPr>
          <w:p>
            <w:r>
              <w:t>등기 1쪽·대장 2쪽</w:t>
            </w:r>
          </w:p>
        </w:tc>
      </w:tr>
      <w:tr>
        <w:trPr>
          <w:cantSplit/>
        </w:trPr>
        <w:tc>
          <w:tcPr>
            <w:tcW w:type="dxa" w:w="2578"/>
          </w:tcPr>
          <w:p>
            <w:r>
              <w:t>위험</w:t>
            </w:r>
          </w:p>
        </w:tc>
        <w:tc>
          <w:tcPr>
            <w:tcW w:type="dxa" w:w="2578"/>
          </w:tcPr>
          <w:p>
            <w:r>
              <w:t>가압류</w:t>
            </w:r>
          </w:p>
        </w:tc>
        <w:tc>
          <w:tcPr>
            <w:tcW w:type="dxa" w:w="2578"/>
          </w:tcPr>
          <w:p>
            <w:r>
              <w:t>갑구 2번 / 48,000,000원 / 말소 없음</w:t>
            </w:r>
          </w:p>
        </w:tc>
        <w:tc>
          <w:tcPr>
            <w:tcW w:type="dxa" w:w="2578"/>
          </w:tcPr>
          <w:p>
            <w:r>
              <w:t>등기 2쪽</w:t>
            </w:r>
          </w:p>
        </w:tc>
      </w:tr>
      <w:tr>
        <w:trPr>
          <w:cantSplit/>
        </w:trPr>
        <w:tc>
          <w:tcPr>
            <w:tcW w:type="dxa" w:w="2578"/>
          </w:tcPr>
          <w:p>
            <w:r>
              <w:t>안전</w:t>
            </w:r>
          </w:p>
        </w:tc>
        <w:tc>
          <w:tcPr>
            <w:tcW w:type="dxa" w:w="2578"/>
          </w:tcPr>
          <w:p>
            <w:r>
              <w:t>말소 이력</w:t>
            </w:r>
          </w:p>
        </w:tc>
        <w:tc>
          <w:tcPr>
            <w:tcW w:type="dxa" w:w="2578"/>
          </w:tcPr>
          <w:p>
            <w:r>
              <w:t>을구 1번 180,000,000원 / 을구 2번으로 말소</w:t>
            </w:r>
          </w:p>
        </w:tc>
        <w:tc>
          <w:tcPr>
            <w:tcW w:type="dxa" w:w="2578"/>
          </w:tcPr>
          <w:p>
            <w:r>
              <w:t>등기 3쪽</w:t>
            </w:r>
          </w:p>
        </w:tc>
      </w:tr>
      <w:tr>
        <w:trPr>
          <w:cantSplit/>
        </w:trPr>
        <w:tc>
          <w:tcPr>
            <w:tcW w:type="dxa" w:w="2578"/>
          </w:tcPr>
          <w:p>
            <w:r>
              <w:t>위험</w:t>
            </w:r>
          </w:p>
        </w:tc>
        <w:tc>
          <w:tcPr>
            <w:tcW w:type="dxa" w:w="2578"/>
          </w:tcPr>
          <w:p>
            <w:r>
              <w:t>현재 근저당</w:t>
            </w:r>
          </w:p>
        </w:tc>
        <w:tc>
          <w:tcPr>
            <w:tcW w:type="dxa" w:w="2578"/>
          </w:tcPr>
          <w:p>
            <w:r>
              <w:t>을구 3번 채권최고액 360,000,000원 / 말소 없음</w:t>
            </w:r>
          </w:p>
        </w:tc>
        <w:tc>
          <w:tcPr>
            <w:tcW w:type="dxa" w:w="2578"/>
          </w:tcPr>
          <w:p>
            <w:r>
              <w:t>등기 3쪽</w:t>
            </w:r>
          </w:p>
        </w:tc>
      </w:tr>
      <w:tr>
        <w:trPr>
          <w:cantSplit/>
        </w:trPr>
        <w:tc>
          <w:tcPr>
            <w:tcW w:type="dxa" w:w="2578"/>
          </w:tcPr>
          <w:p>
            <w:r>
              <w:t>주의</w:t>
            </w:r>
          </w:p>
        </w:tc>
        <w:tc>
          <w:tcPr>
            <w:tcW w:type="dxa" w:w="2578"/>
          </w:tcPr>
          <w:p>
            <w:r>
              <w:t>기존 임차인</w:t>
            </w:r>
          </w:p>
        </w:tc>
        <w:tc>
          <w:tcPr>
            <w:tcW w:type="dxa" w:w="2578"/>
          </w:tcPr>
          <w:p>
            <w:r>
              <w:t>보증금 140,000,000원 / 전입·점유 미확인 / 순위 미정</w:t>
            </w:r>
          </w:p>
        </w:tc>
        <w:tc>
          <w:tcPr>
            <w:tcW w:type="dxa" w:w="2578"/>
          </w:tcPr>
          <w:p>
            <w:r>
              <w:t>임대차 1~2쪽</w:t>
            </w:r>
          </w:p>
        </w:tc>
      </w:tr>
      <w:tr>
        <w:trPr>
          <w:cantSplit/>
        </w:trPr>
        <w:tc>
          <w:tcPr>
            <w:tcW w:type="dxa" w:w="2578"/>
          </w:tcPr>
          <w:p>
            <w:r>
              <w:t>주의</w:t>
            </w:r>
          </w:p>
        </w:tc>
        <w:tc>
          <w:tcPr>
            <w:tcW w:type="dxa" w:w="2578"/>
          </w:tcPr>
          <w:p>
            <w:r>
              <w:t>위반 표시·세금</w:t>
            </w:r>
          </w:p>
        </w:tc>
        <w:tc>
          <w:tcPr>
            <w:tcW w:type="dxa" w:w="2578"/>
          </w:tcPr>
          <w:p>
            <w:r>
              <w:t>대장상 위반 표시 없음 / 현장·납세 자료 미확인</w:t>
            </w:r>
          </w:p>
        </w:tc>
        <w:tc>
          <w:tcPr>
            <w:tcW w:type="dxa" w:w="2578"/>
          </w:tcPr>
          <w:p>
            <w:r>
              <w:t>대장 2쪽·요청서</w:t>
            </w:r>
          </w:p>
        </w:tc>
      </w:tr>
    </w:tbl>
    <w:p>
      <w:r>
        <w:t>안전 표시는 해당 항목의 문서 대조·말소 기재 확인에만 한정한다. 채권최고액·가압류 청구액·임차보증금은 성격이 달라 실제 채무나 회수 가능액으로 합산하지 않는다. 2023-08-22는 사본상 확정일자로, 전입·점유 및 원본 확인 없이 선순위를 단정할 수 없다.</w:t>
      </w:r>
    </w:p>
    <w:p>
      <w:pPr>
        <w:pStyle w:val="Heading1"/>
      </w:pPr>
      <w:r>
        <w:t>재검토 조건·담당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cantSplit/>
        </w:trPr>
        <w:tc>
          <w:tcPr>
            <w:tcW w:type="dxa" w:w="3437"/>
          </w:tcPr>
          <w:p>
            <w:r>
              <w:t>대상</w:t>
            </w:r>
          </w:p>
        </w:tc>
        <w:tc>
          <w:tcPr>
            <w:tcW w:type="dxa" w:w="3437"/>
          </w:tcPr>
          <w:p>
            <w:r>
              <w:t>필요 확인</w:t>
            </w:r>
          </w:p>
        </w:tc>
        <w:tc>
          <w:tcPr>
            <w:tcW w:type="dxa" w:w="3437"/>
          </w:tcPr>
          <w:p>
            <w:r>
              <w:t>확인 담당</w:t>
            </w:r>
          </w:p>
        </w:tc>
      </w:tr>
      <w:tr>
        <w:trPr>
          <w:cantSplit/>
        </w:trPr>
        <w:tc>
          <w:tcPr>
            <w:tcW w:type="dxa" w:w="3437"/>
          </w:tcPr>
          <w:p>
            <w:r>
              <w:t>근저당</w:t>
            </w:r>
          </w:p>
        </w:tc>
        <w:tc>
          <w:tcPr>
            <w:tcW w:type="dxa" w:w="3437"/>
          </w:tcPr>
          <w:p>
            <w:r>
              <w:t>실제 잔액·상환/말소 계획과 증빙 확보</w:t>
            </w:r>
          </w:p>
        </w:tc>
        <w:tc>
          <w:tcPr>
            <w:tcW w:type="dxa" w:w="3437"/>
          </w:tcPr>
          <w:p>
            <w:r>
              <w:t>채권자 확인 후 담당자·법무 검토</w:t>
            </w:r>
          </w:p>
        </w:tc>
      </w:tr>
      <w:tr>
        <w:trPr>
          <w:cantSplit/>
        </w:trPr>
        <w:tc>
          <w:tcPr>
            <w:tcW w:type="dxa" w:w="3437"/>
          </w:tcPr>
          <w:p>
            <w:r>
              <w:t>가압류</w:t>
            </w:r>
          </w:p>
        </w:tc>
        <w:tc>
          <w:tcPr>
            <w:tcW w:type="dxa" w:w="3437"/>
          </w:tcPr>
          <w:p>
            <w:r>
              <w:t>해제·말소 절차 및 완료 증빙 확인</w:t>
            </w:r>
          </w:p>
        </w:tc>
        <w:tc>
          <w:tcPr>
            <w:tcW w:type="dxa" w:w="3437"/>
          </w:tcPr>
          <w:p>
            <w:r>
              <w:t>담당자·법무</w:t>
            </w:r>
          </w:p>
        </w:tc>
      </w:tr>
      <w:tr>
        <w:trPr>
          <w:cantSplit/>
        </w:trPr>
        <w:tc>
          <w:tcPr>
            <w:tcW w:type="dxa" w:w="3437"/>
          </w:tcPr>
          <w:p>
            <w:r>
              <w:t>임차인</w:t>
            </w:r>
          </w:p>
        </w:tc>
        <w:tc>
          <w:tcPr>
            <w:tcW w:type="dxa" w:w="3437"/>
          </w:tcPr>
          <w:p>
            <w:r>
              <w:t>전입·인도·점유 유지·확정일자, 반환·퇴거 확인</w:t>
            </w:r>
          </w:p>
        </w:tc>
        <w:tc>
          <w:tcPr>
            <w:tcW w:type="dxa" w:w="3437"/>
          </w:tcPr>
          <w:p>
            <w:r>
              <w:t>권한 있는 담당자·중개 실무자</w:t>
            </w:r>
          </w:p>
        </w:tc>
      </w:tr>
      <w:tr>
        <w:trPr>
          <w:cantSplit/>
        </w:trPr>
        <w:tc>
          <w:tcPr>
            <w:tcW w:type="dxa" w:w="3437"/>
          </w:tcPr>
          <w:p>
            <w:r>
              <w:t>매입 대안</w:t>
            </w:r>
          </w:p>
        </w:tc>
        <w:tc>
          <w:tcPr>
            <w:tcW w:type="dxa" w:w="3437"/>
          </w:tcPr>
          <w:p>
            <w:r>
              <w:t>임대차 승계 여부·보증금 정산 방식 검토</w:t>
            </w:r>
          </w:p>
        </w:tc>
        <w:tc>
          <w:tcPr>
            <w:tcW w:type="dxa" w:w="3437"/>
          </w:tcPr>
          <w:p>
            <w:r>
              <w:t>자산담당자·법무</w:t>
            </w:r>
          </w:p>
        </w:tc>
      </w:tr>
      <w:tr>
        <w:trPr>
          <w:cantSplit/>
        </w:trPr>
        <w:tc>
          <w:tcPr>
            <w:tcW w:type="dxa" w:w="3437"/>
          </w:tcPr>
          <w:p>
            <w:r>
              <w:t>임차 대안</w:t>
            </w:r>
          </w:p>
        </w:tc>
        <w:tc>
          <w:tcPr>
            <w:tcW w:type="dxa" w:w="3437"/>
          </w:tcPr>
          <w:p>
            <w:r>
              <w:t>기존 임차인 반환·퇴거, 인도 가능 여부 확인</w:t>
            </w:r>
          </w:p>
        </w:tc>
        <w:tc>
          <w:tcPr>
            <w:tcW w:type="dxa" w:w="3437"/>
          </w:tcPr>
          <w:p>
            <w:r>
              <w:t>자산담당자·중개 실무자</w:t>
            </w:r>
          </w:p>
        </w:tc>
      </w:tr>
    </w:tbl>
    <w:p>
      <w:r>
        <w:t>계약·잔금 지급 전 최신 등기와 당사자·권한, 현장·임차인·납세 자료를 담당자가 재확인한다. 법률·정산·계약 조건의 최종 판단과 확정은 담당자 및 필요한 전문가가 한다.</w:t>
      </w:r>
    </w:p>
    <w:sectPr w:rsidR="00FC693F" w:rsidRPr="0006063C" w:rsidSect="00034616"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