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주간 공정 보고서 · 결과 예시</w:t>
      </w:r>
    </w:p>
    <w:p>
      <w:r>
        <w:t>JJ건설 · 새봄 복합시설 신축현장(가상)</w:t>
        <w:br/>
        <w:t>2026.11.02~11.06 · 마감 11.06 16:00</w:t>
      </w:r>
    </w:p>
    <w:p>
      <w:pPr>
        <w:pStyle w:val="Heading1"/>
      </w:pPr>
      <w:r>
        <w:t>핵심 요약</w:t>
      </w:r>
    </w:p>
    <w:p>
      <w:r>
        <w:t>관리대상 5공종의 누계 관리 공정률은 계획 54.75%, 실적 52.40%로 2.35%p 낮다. 금주 미달 공종은 철근·콘크리트·조적이다. 전체 현장 공식 공정률이나 준공 지연 확정치가 아니다.</w:t>
      </w:r>
    </w:p>
    <w:p>
      <w:pPr>
        <w:pStyle w:val="Heading1"/>
      </w:pPr>
      <w:r>
        <w:t>계획 대비 실적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c>
          <w:tcPr>
            <w:tcW w:type="dxa" w:w="1489"/>
          </w:tcPr>
          <w:p>
            <w:r>
              <w:t>공종</w:t>
            </w:r>
          </w:p>
        </w:tc>
        <w:tc>
          <w:tcPr>
            <w:tcW w:type="dxa" w:w="1489"/>
          </w:tcPr>
          <w:p>
            <w:r>
              <w:t>단위</w:t>
            </w:r>
          </w:p>
        </w:tc>
        <w:tc>
          <w:tcPr>
            <w:tcW w:type="dxa" w:w="1489"/>
          </w:tcPr>
          <w:p>
            <w:r>
              <w:t>금주 계획</w:t>
            </w:r>
          </w:p>
        </w:tc>
        <w:tc>
          <w:tcPr>
            <w:tcW w:type="dxa" w:w="1489"/>
          </w:tcPr>
          <w:p>
            <w:r>
              <w:t>금주 실적</w:t>
            </w:r>
          </w:p>
        </w:tc>
        <w:tc>
          <w:tcPr>
            <w:tcW w:type="dxa" w:w="1489"/>
          </w:tcPr>
          <w:p>
            <w:r>
              <w:t>달성률</w:t>
            </w:r>
          </w:p>
        </w:tc>
        <w:tc>
          <w:tcPr>
            <w:tcW w:type="dxa" w:w="1489"/>
          </w:tcPr>
          <w:p>
            <w:r>
              <w:t>차이</w:t>
            </w:r>
          </w:p>
        </w:tc>
        <w:tc>
          <w:tcPr>
            <w:tcW w:type="dxa" w:w="1489"/>
          </w:tcPr>
          <w:p>
            <w:r>
              <w:t>차주 계획</w:t>
            </w:r>
          </w:p>
        </w:tc>
      </w:tr>
      <w:tr>
        <w:tc>
          <w:tcPr>
            <w:tcW w:type="dxa" w:w="1489"/>
          </w:tcPr>
          <w:p>
            <w:r>
              <w:t>철근</w:t>
            </w:r>
          </w:p>
        </w:tc>
        <w:tc>
          <w:tcPr>
            <w:tcW w:type="dxa" w:w="1489"/>
          </w:tcPr>
          <w:p>
            <w:r>
              <w:t>t</w:t>
            </w:r>
          </w:p>
        </w:tc>
        <w:tc>
          <w:tcPr>
            <w:tcW w:type="dxa" w:w="1489"/>
          </w:tcPr>
          <w:p>
            <w:r>
              <w:t>40</w:t>
            </w:r>
          </w:p>
        </w:tc>
        <w:tc>
          <w:tcPr>
            <w:tcW w:type="dxa" w:w="1489"/>
          </w:tcPr>
          <w:p>
            <w:r>
              <w:t>36</w:t>
            </w:r>
          </w:p>
        </w:tc>
        <w:tc>
          <w:tcPr>
            <w:tcW w:type="dxa" w:w="1489"/>
          </w:tcPr>
          <w:p>
            <w:r>
              <w:t>90%</w:t>
            </w:r>
          </w:p>
        </w:tc>
        <w:tc>
          <w:tcPr>
            <w:tcW w:type="dxa" w:w="1489"/>
          </w:tcPr>
          <w:p>
            <w:r>
              <w:t>-4</w:t>
            </w:r>
          </w:p>
        </w:tc>
        <w:tc>
          <w:tcPr>
            <w:tcW w:type="dxa" w:w="1489"/>
          </w:tcPr>
          <w:p>
            <w:r>
              <w:t>44</w:t>
            </w:r>
          </w:p>
        </w:tc>
      </w:tr>
      <w:tr>
        <w:tc>
          <w:tcPr>
            <w:tcW w:type="dxa" w:w="1489"/>
          </w:tcPr>
          <w:p>
            <w:r>
              <w:t>거푸집</w:t>
            </w:r>
          </w:p>
        </w:tc>
        <w:tc>
          <w:tcPr>
            <w:tcW w:type="dxa" w:w="1489"/>
          </w:tcPr>
          <w:p>
            <w:r>
              <w:t>㎡</w:t>
            </w:r>
          </w:p>
        </w:tc>
        <w:tc>
          <w:tcPr>
            <w:tcW w:type="dxa" w:w="1489"/>
          </w:tcPr>
          <w:p>
            <w:r>
              <w:t>500</w:t>
            </w:r>
          </w:p>
        </w:tc>
        <w:tc>
          <w:tcPr>
            <w:tcW w:type="dxa" w:w="1489"/>
          </w:tcPr>
          <w:p>
            <w:r>
              <w:t>500</w:t>
            </w:r>
          </w:p>
        </w:tc>
        <w:tc>
          <w:tcPr>
            <w:tcW w:type="dxa" w:w="1489"/>
          </w:tcPr>
          <w:p>
            <w:r>
              <w:t>100%</w:t>
            </w:r>
          </w:p>
        </w:tc>
        <w:tc>
          <w:tcPr>
            <w:tcW w:type="dxa" w:w="1489"/>
          </w:tcPr>
          <w:p>
            <w:r>
              <w:t>0</w:t>
            </w:r>
          </w:p>
        </w:tc>
        <w:tc>
          <w:tcPr>
            <w:tcW w:type="dxa" w:w="1489"/>
          </w:tcPr>
          <w:p>
            <w:r>
              <w:t>450</w:t>
            </w:r>
          </w:p>
        </w:tc>
      </w:tr>
      <w:tr>
        <w:tc>
          <w:tcPr>
            <w:tcW w:type="dxa" w:w="1489"/>
          </w:tcPr>
          <w:p>
            <w:r>
              <w:t>콘크리트</w:t>
            </w:r>
          </w:p>
        </w:tc>
        <w:tc>
          <w:tcPr>
            <w:tcW w:type="dxa" w:w="1489"/>
          </w:tcPr>
          <w:p>
            <w:r>
              <w:t>㎥</w:t>
            </w:r>
          </w:p>
        </w:tc>
        <w:tc>
          <w:tcPr>
            <w:tcW w:type="dxa" w:w="1489"/>
          </w:tcPr>
          <w:p>
            <w:r>
              <w:t>200</w:t>
            </w:r>
          </w:p>
        </w:tc>
        <w:tc>
          <w:tcPr>
            <w:tcW w:type="dxa" w:w="1489"/>
          </w:tcPr>
          <w:p>
            <w:r>
              <w:t>150</w:t>
            </w:r>
          </w:p>
        </w:tc>
        <w:tc>
          <w:tcPr>
            <w:tcW w:type="dxa" w:w="1489"/>
          </w:tcPr>
          <w:p>
            <w:r>
              <w:t>75%</w:t>
            </w:r>
          </w:p>
        </w:tc>
        <w:tc>
          <w:tcPr>
            <w:tcW w:type="dxa" w:w="1489"/>
          </w:tcPr>
          <w:p>
            <w:r>
              <w:t>-50</w:t>
            </w:r>
          </w:p>
        </w:tc>
        <w:tc>
          <w:tcPr>
            <w:tcW w:type="dxa" w:w="1489"/>
          </w:tcPr>
          <w:p>
            <w:r>
              <w:t>220</w:t>
            </w:r>
          </w:p>
        </w:tc>
      </w:tr>
      <w:tr>
        <w:tc>
          <w:tcPr>
            <w:tcW w:type="dxa" w:w="1489"/>
          </w:tcPr>
          <w:p>
            <w:r>
              <w:t>조적</w:t>
            </w:r>
          </w:p>
        </w:tc>
        <w:tc>
          <w:tcPr>
            <w:tcW w:type="dxa" w:w="1489"/>
          </w:tcPr>
          <w:p>
            <w:r>
              <w:t>㎡</w:t>
            </w:r>
          </w:p>
        </w:tc>
        <w:tc>
          <w:tcPr>
            <w:tcW w:type="dxa" w:w="1489"/>
          </w:tcPr>
          <w:p>
            <w:r>
              <w:t>150</w:t>
            </w:r>
          </w:p>
        </w:tc>
        <w:tc>
          <w:tcPr>
            <w:tcW w:type="dxa" w:w="1489"/>
          </w:tcPr>
          <w:p>
            <w:r>
              <w:t>120</w:t>
            </w:r>
          </w:p>
        </w:tc>
        <w:tc>
          <w:tcPr>
            <w:tcW w:type="dxa" w:w="1489"/>
          </w:tcPr>
          <w:p>
            <w:r>
              <w:t>80%</w:t>
            </w:r>
          </w:p>
        </w:tc>
        <w:tc>
          <w:tcPr>
            <w:tcW w:type="dxa" w:w="1489"/>
          </w:tcPr>
          <w:p>
            <w:r>
              <w:t>-30</w:t>
            </w:r>
          </w:p>
        </w:tc>
        <w:tc>
          <w:tcPr>
            <w:tcW w:type="dxa" w:w="1489"/>
          </w:tcPr>
          <w:p>
            <w:r>
              <w:t>160</w:t>
            </w:r>
          </w:p>
        </w:tc>
      </w:tr>
      <w:tr>
        <w:tc>
          <w:tcPr>
            <w:tcW w:type="dxa" w:w="1489"/>
          </w:tcPr>
          <w:p>
            <w:r>
              <w:t>전기배관</w:t>
            </w:r>
          </w:p>
        </w:tc>
        <w:tc>
          <w:tcPr>
            <w:tcW w:type="dxa" w:w="1489"/>
          </w:tcPr>
          <w:p>
            <w:r>
              <w:t>m</w:t>
            </w:r>
          </w:p>
        </w:tc>
        <w:tc>
          <w:tcPr>
            <w:tcW w:type="dxa" w:w="1489"/>
          </w:tcPr>
          <w:p>
            <w:r>
              <w:t>300</w:t>
            </w:r>
          </w:p>
        </w:tc>
        <w:tc>
          <w:tcPr>
            <w:tcW w:type="dxa" w:w="1489"/>
          </w:tcPr>
          <w:p>
            <w:r>
              <w:t>300</w:t>
            </w:r>
          </w:p>
        </w:tc>
        <w:tc>
          <w:tcPr>
            <w:tcW w:type="dxa" w:w="1489"/>
          </w:tcPr>
          <w:p>
            <w:r>
              <w:t>100%</w:t>
            </w:r>
          </w:p>
        </w:tc>
        <w:tc>
          <w:tcPr>
            <w:tcW w:type="dxa" w:w="1489"/>
          </w:tcPr>
          <w:p>
            <w:r>
              <w:t>0</w:t>
            </w:r>
          </w:p>
        </w:tc>
        <w:tc>
          <w:tcPr>
            <w:tcW w:type="dxa" w:w="1489"/>
          </w:tcPr>
          <w:p>
            <w:r>
              <w:t>320</w:t>
            </w:r>
          </w:p>
        </w:tc>
      </w:tr>
    </w:tbl>
    <w:p>
      <w:r>
        <w:t>달성률은 금주 실적÷금주 계획. 차이는 실적-계획이며 공종별 단위 유지. 서로 다른 단위의 물량은 합산하지 않음.</w:t>
      </w:r>
    </w:p>
    <w:p>
      <w:pPr>
        <w:pStyle w:val="Heading1"/>
      </w:pPr>
      <w:r>
        <w:t>검산·자료 처리</w:t>
      </w:r>
    </w:p>
    <w:p>
      <w:r>
        <w:t>원본 26행 → D-014 중복 1행 제외 → 25행 반영. 콘크리트 실적 35+40+0+35+40=150㎥. D-018 조적 사유는 확인 필요, 실적 25㎡는 반영.</w:t>
      </w:r>
    </w:p>
    <w:p>
      <w:r>
        <w:t>가중치: 철근 30 / 거푸집 25 / 콘크리트 25 / 조적 10 / 전기배관 10(%). 계획 기여 18+15+11.25+5.50+5=54.75. 실적 기여 17.40+15+10+5+5=52.40.</w:t>
      </w:r>
    </w:p>
    <w:p>
      <w:r>
        <w:br w:type="page"/>
      </w:r>
    </w:p>
    <w:p>
      <w:pPr>
        <w:pStyle w:val="Heading1"/>
      </w:pPr>
      <w:r>
        <w:t>지연 공종·근거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t>공종</w:t>
            </w:r>
          </w:p>
        </w:tc>
        <w:tc>
          <w:tcPr>
            <w:tcW w:type="dxa" w:w="2085"/>
          </w:tcPr>
          <w:p>
            <w:r>
              <w:t>부족</w:t>
            </w:r>
          </w:p>
        </w:tc>
        <w:tc>
          <w:tcPr>
            <w:tcW w:type="dxa" w:w="2085"/>
          </w:tcPr>
          <w:p>
            <w:r>
              <w:t>기록 사유</w:t>
            </w:r>
          </w:p>
        </w:tc>
        <w:tc>
          <w:tcPr>
            <w:tcW w:type="dxa" w:w="2085"/>
          </w:tcPr>
          <w:p>
            <w:r>
              <w:t>근거</w:t>
            </w:r>
          </w:p>
        </w:tc>
        <w:tc>
          <w:tcPr>
            <w:tcW w:type="dxa" w:w="2085"/>
          </w:tcPr>
          <w:p>
            <w:r>
              <w:t>확인·조치</w:t>
            </w:r>
          </w:p>
        </w:tc>
      </w:tr>
      <w:tr>
        <w:tc>
          <w:tcPr>
            <w:tcW w:type="dxa" w:w="2085"/>
          </w:tcPr>
          <w:p>
            <w:r>
              <w:t>철근</w:t>
            </w:r>
          </w:p>
        </w:tc>
        <w:tc>
          <w:tcPr>
            <w:tcW w:type="dxa" w:w="2085"/>
          </w:tcPr>
          <w:p>
            <w:r>
              <w:t>4t 부족</w:t>
            </w:r>
          </w:p>
        </w:tc>
        <w:tc>
          <w:tcPr>
            <w:tcW w:type="dxa" w:w="2085"/>
          </w:tcPr>
          <w:p>
            <w:r>
              <w:t>입고 지연</w:t>
            </w:r>
          </w:p>
        </w:tc>
        <w:tc>
          <w:tcPr>
            <w:tcW w:type="dxa" w:w="2085"/>
          </w:tcPr>
          <w:p>
            <w:r>
              <w:t>D-003~005</w:t>
            </w:r>
          </w:p>
        </w:tc>
        <w:tc>
          <w:tcPr>
            <w:tcW w:type="dxa" w:w="2085"/>
          </w:tcPr>
          <w:p>
            <w:r>
              <w:t>입고 일정 확인</w:t>
            </w:r>
          </w:p>
        </w:tc>
      </w:tr>
      <w:tr>
        <w:tc>
          <w:tcPr>
            <w:tcW w:type="dxa" w:w="2085"/>
          </w:tcPr>
          <w:p>
            <w:r>
              <w:t>콘크리트</w:t>
            </w:r>
          </w:p>
        </w:tc>
        <w:tc>
          <w:tcPr>
            <w:tcW w:type="dxa" w:w="2085"/>
          </w:tcPr>
          <w:p>
            <w:r>
              <w:t>50㎥ 부족</w:t>
            </w:r>
          </w:p>
        </w:tc>
        <w:tc>
          <w:tcPr>
            <w:tcW w:type="dxa" w:w="2085"/>
          </w:tcPr>
          <w:p>
            <w:r>
              <w:t>점검·구간 인계 지연</w:t>
            </w:r>
          </w:p>
        </w:tc>
        <w:tc>
          <w:tcPr>
            <w:tcW w:type="dxa" w:w="2085"/>
          </w:tcPr>
          <w:p>
            <w:r>
              <w:t>D-011·013·014</w:t>
            </w:r>
          </w:p>
        </w:tc>
        <w:tc>
          <w:tcPr>
            <w:tcW w:type="dxa" w:w="2085"/>
          </w:tcPr>
          <w:p>
            <w:r>
              <w:t>점검 결과·재개 승인 확인</w:t>
            </w:r>
          </w:p>
        </w:tc>
      </w:tr>
      <w:tr>
        <w:tc>
          <w:tcPr>
            <w:tcW w:type="dxa" w:w="2085"/>
          </w:tcPr>
          <w:p>
            <w:r>
              <w:t>조적</w:t>
            </w:r>
          </w:p>
        </w:tc>
        <w:tc>
          <w:tcPr>
            <w:tcW w:type="dxa" w:w="2085"/>
          </w:tcPr>
          <w:p>
            <w:r>
              <w:t>30㎡ 부족</w:t>
            </w:r>
          </w:p>
        </w:tc>
        <w:tc>
          <w:tcPr>
            <w:tcW w:type="dxa" w:w="2085"/>
          </w:tcPr>
          <w:p>
            <w:r>
              <w:t>구간·입고 문제, 일부 미정</w:t>
            </w:r>
          </w:p>
        </w:tc>
        <w:tc>
          <w:tcPr>
            <w:tcW w:type="dxa" w:w="2085"/>
          </w:tcPr>
          <w:p>
            <w:r>
              <w:t>D-016~020</w:t>
            </w:r>
          </w:p>
        </w:tc>
        <w:tc>
          <w:tcPr>
            <w:tcW w:type="dxa" w:w="2085"/>
          </w:tcPr>
          <w:p>
            <w:r>
              <w:t>D-018 사유 확인</w:t>
            </w:r>
          </w:p>
        </w:tc>
      </w:tr>
    </w:tbl>
    <w:p>
      <w:pPr>
        <w:pStyle w:val="Heading1"/>
      </w:pPr>
      <w:r>
        <w:t>차주 계획·회의 확인사항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t>공종</w:t>
            </w:r>
          </w:p>
        </w:tc>
        <w:tc>
          <w:tcPr>
            <w:tcW w:type="dxa" w:w="2085"/>
          </w:tcPr>
          <w:p>
            <w:r>
              <w:t>확인·조치</w:t>
            </w:r>
          </w:p>
        </w:tc>
        <w:tc>
          <w:tcPr>
            <w:tcW w:type="dxa" w:w="2085"/>
          </w:tcPr>
          <w:p>
            <w:r>
              <w:t>담당</w:t>
            </w:r>
          </w:p>
        </w:tc>
        <w:tc>
          <w:tcPr>
            <w:tcW w:type="dxa" w:w="2085"/>
          </w:tcPr>
          <w:p>
            <w:r>
              <w:t>기한</w:t>
            </w:r>
          </w:p>
        </w:tc>
        <w:tc>
          <w:tcPr>
            <w:tcW w:type="dxa" w:w="2085"/>
          </w:tcPr>
          <w:p>
            <w:r>
              <w:t>작성 조건</w:t>
            </w:r>
          </w:p>
        </w:tc>
      </w:tr>
      <w:tr>
        <w:tc>
          <w:tcPr>
            <w:tcW w:type="dxa" w:w="2085"/>
          </w:tcPr>
          <w:p>
            <w:r>
              <w:t>철근</w:t>
            </w:r>
          </w:p>
        </w:tc>
        <w:tc>
          <w:tcPr>
            <w:tcW w:type="dxa" w:w="2085"/>
          </w:tcPr>
          <w:p>
            <w:r>
              <w:t>입고 일정·잔여 4t 처리안 확인</w:t>
            </w:r>
          </w:p>
        </w:tc>
        <w:tc>
          <w:tcPr>
            <w:tcW w:type="dxa" w:w="2085"/>
          </w:tcPr>
          <w:p>
            <w:r>
              <w:t>이도현 공무</w:t>
            </w:r>
          </w:p>
        </w:tc>
        <w:tc>
          <w:tcPr>
            <w:tcW w:type="dxa" w:w="2085"/>
          </w:tcPr>
          <w:p>
            <w:r>
              <w:t>11.09 09:00</w:t>
            </w:r>
          </w:p>
        </w:tc>
        <w:tc>
          <w:tcPr>
            <w:tcW w:type="dxa" w:w="2085"/>
          </w:tcPr>
          <w:p>
            <w:r>
              <w:t>차주 44t · 계획 유지</w:t>
            </w:r>
          </w:p>
        </w:tc>
      </w:tr>
      <w:tr>
        <w:tc>
          <w:tcPr>
            <w:tcW w:type="dxa" w:w="2085"/>
          </w:tcPr>
          <w:p>
            <w:r>
              <w:t>콘크리트</w:t>
            </w:r>
          </w:p>
        </w:tc>
        <w:tc>
          <w:tcPr>
            <w:tcW w:type="dxa" w:w="2085"/>
          </w:tcPr>
          <w:p>
            <w:r>
              <w:t>펌프카 점검 결과·구간 인계 확인</w:t>
            </w:r>
          </w:p>
        </w:tc>
        <w:tc>
          <w:tcPr>
            <w:tcW w:type="dxa" w:w="2085"/>
          </w:tcPr>
          <w:p>
            <w:r>
              <w:t>박서윤 현장소장</w:t>
            </w:r>
          </w:p>
        </w:tc>
        <w:tc>
          <w:tcPr>
            <w:tcW w:type="dxa" w:w="2085"/>
          </w:tcPr>
          <w:p>
            <w:r>
              <w:t>11.09 09:00</w:t>
            </w:r>
          </w:p>
        </w:tc>
        <w:tc>
          <w:tcPr>
            <w:tcW w:type="dxa" w:w="2085"/>
          </w:tcPr>
          <w:p>
            <w:r>
              <w:t>차주 220㎥ · 재개 승인 별도</w:t>
            </w:r>
          </w:p>
        </w:tc>
      </w:tr>
      <w:tr>
        <w:tc>
          <w:tcPr>
            <w:tcW w:type="dxa" w:w="2085"/>
          </w:tcPr>
          <w:p>
            <w:r>
              <w:t>조적</w:t>
            </w:r>
          </w:p>
        </w:tc>
        <w:tc>
          <w:tcPr>
            <w:tcW w:type="dxa" w:w="2085"/>
          </w:tcPr>
          <w:p>
            <w:r>
              <w:t>D-018 사유·모르타르 입고 확인</w:t>
            </w:r>
          </w:p>
        </w:tc>
        <w:tc>
          <w:tcPr>
            <w:tcW w:type="dxa" w:w="2085"/>
          </w:tcPr>
          <w:p>
            <w:r>
              <w:t>정하린 공사담당</w:t>
            </w:r>
          </w:p>
        </w:tc>
        <w:tc>
          <w:tcPr>
            <w:tcW w:type="dxa" w:w="2085"/>
          </w:tcPr>
          <w:p>
            <w:r>
              <w:t>11.09 10:00</w:t>
            </w:r>
          </w:p>
        </w:tc>
        <w:tc>
          <w:tcPr>
            <w:tcW w:type="dxa" w:w="2085"/>
          </w:tcPr>
          <w:p>
            <w:r>
              <w:t>차주 160㎡ · 원인 일부 미정</w:t>
            </w:r>
          </w:p>
        </w:tc>
      </w:tr>
    </w:tbl>
    <w:p>
      <w:r>
        <w:t>차주 승인 계획 전체: 철근 44t / 거푸집 450㎡ / 콘크리트 220㎥ / 조적 160㎡ / 전기배관 320m. 승인 전 계획 변경 없음.</w:t>
      </w:r>
    </w:p>
    <w:p>
      <w:pPr>
        <w:pStyle w:val="Heading1"/>
      </w:pPr>
      <w:r>
        <w:t>확인 필요·최종 판단</w:t>
      </w:r>
    </w:p>
    <w:p>
      <w:r>
        <w:t>D-018 조적 사유, 펌프카 점검 완료·재개 승인·전체 준공 일정 영향은 확인 필요.</w:t>
      </w:r>
    </w:p>
    <w:p>
      <w:r>
        <w:t>공무는 수치·근거를 확인하고 현장소장은 안전·작업 재개·보고 승인을 판단한다. 계약상 책임·공기 변경은 담당 부서 검토 후 확정한다. 이 문서는 검토 전 초안이다.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JJ건설(가상) · 검토 전 초안 · 외부 배포 전 담당자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