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수정 요청 문구 · 검토 초안</w:t>
      </w:r>
    </w:p>
    <w:p>
      <w:r>
        <w:t>교육 영상 시연용 가상 자료</w:t>
      </w:r>
    </w:p>
    <w:p>
      <w:r>
        <w:t>수급인 JJ건설 → 발주자 새봄개발(모두 가상). 아래 7건은 협의 시작용 문구이며 승인·법률 검토·상대방 합의 전이다. 7일·5%는 가상 제안이다.</w:t>
      </w:r>
    </w:p>
    <w:p>
      <w:pPr>
        <w:pStyle w:val="Heading1"/>
      </w:pPr>
      <w:r>
        <w:t>본4 · 기성금 승인 [검토]</w:t>
      </w:r>
    </w:p>
    <w:p>
      <w:r>
        <w:t>근거: 공사계약서_가상.pdf 2쪽 제4조</w:t>
        <w:br/>
        <w:t>원문: 기성금은 월별로 청구한다. 발주자는 기성청구 서류 승인일로부터 30일 이내에 승인금액을 지급한다. 서류 승인에 필요한 기간은 별도로 정하지 않는다.</w:t>
      </w:r>
    </w:p>
    <w:p>
      <w:r>
        <w:t>요청 이유: 30일의 출발점인 승인이 미뤄지면 지급일이 정해지지 않는다.</w:t>
      </w:r>
    </w:p>
    <w:p>
      <w:r>
        <w:t>수정 요청 초안: 발주자는 기성청구 서류 접수일부터 7일 이내에 검사 결과와 보완 항목을 서면 통지한다. 다툼 없는 금액은 서류 접수일부터 30일 이내 지급하고, 다툼 있는 항목은 사유와 처리 일정을 별도 협의한다.</w:t>
      </w:r>
    </w:p>
    <w:p>
      <w:r>
        <w:t>확인: 접수일 기준·7일 검토안 수용 여부 / 담당: 계약·법무 담당</w:t>
      </w:r>
    </w:p>
    <w:p>
      <w:pPr>
        <w:pStyle w:val="Heading1"/>
      </w:pPr>
      <w:r>
        <w:t>본5 · 설계변경 정산 [검토]</w:t>
      </w:r>
    </w:p>
    <w:p>
      <w:r>
        <w:t>근거: 공사계약서_가상.pdf 2쪽 제5조</w:t>
        <w:br/>
        <w:t>원문: 설계변경은 발주자의 서면 지시에 따른다. 변경공사의 추가대금과 공사기간은 추후 협의한다.</w:t>
      </w:r>
    </w:p>
    <w:p>
      <w:r>
        <w:t>요청 이유: 변경 전에 금액·기간을 정하는 절차가 없어 사후 정산이 남는다.</w:t>
      </w:r>
    </w:p>
    <w:p>
      <w:r>
        <w:t>수정 요청 초안: 변경공사 착수 전에 변경 범위·추가대금·공사기간을 서면 합의한다. 긴급공사는 발주자의 우선 서면 지시와 현장 기록을 남기고, 정산 일정은 별도 서면 합의한다.</w:t>
      </w:r>
    </w:p>
    <w:p>
      <w:r>
        <w:t>확인: 긴급공사 기록·정산 일정 / 담당: 계약·법무 담당</w:t>
      </w:r>
    </w:p>
    <w:p>
      <w:r>
        <w:br w:type="page"/>
      </w:r>
    </w:p>
    <w:p>
      <w:pPr>
        <w:pStyle w:val="Heading1"/>
      </w:pPr>
      <w:r>
        <w:t>본6 · 지체상금 상한 [높음]</w:t>
      </w:r>
    </w:p>
    <w:p>
      <w:r>
        <w:t>근거: 공사계약서_가상.pdf 3쪽 제6조</w:t>
        <w:br/>
        <w:t>원문: 수급인 귀책으로 준공이 지연된 경우 지체일수 매일 계약금액의 0.1%를 지체상금으로 지급한다. 지체상금의 누적 상한은 두지 않는다.</w:t>
      </w:r>
    </w:p>
    <w:p>
      <w:r>
        <w:t>요청 이유: 지연일수에 따라 부담이 누적된다. 귀책·제외일과 상한을 협의할 필요가 있다.</w:t>
      </w:r>
    </w:p>
    <w:p>
      <w:r>
        <w:t>수정 요청 초안: 지체상금은 수급인 귀책 지연일수에 한하여 일 계약금액의 0.1%로 산정하고 누적 상한은 계약금액의 5%로 한다. 발주자 귀책·불가항력으로 확인된 기간은 제외한다. 비율·상한·제외 기준은 최종 협의한다.</w:t>
      </w:r>
    </w:p>
    <w:p>
      <w:r>
        <w:t>확인: 5% 상한은 가상 제안·최종 협의 / 담당: 계약·법무 담당</w:t>
      </w:r>
    </w:p>
    <w:p>
      <w:pPr>
        <w:pStyle w:val="Heading1"/>
      </w:pPr>
      <w:r>
        <w:t>특2 · 공사범위 확대 [높음]</w:t>
      </w:r>
    </w:p>
    <w:p>
      <w:r>
        <w:t>근거: 특수조건_가상.pdf 1쪽 제2조</w:t>
        <w:br/>
        <w:t>원문: 도면·내역서에 없더라도 공사 완성에 필요하다고 발주자가 판단한 모든 작업은 수급인이 추가대금 없이 수행한다.</w:t>
      </w:r>
    </w:p>
    <w:p>
      <w:r>
        <w:t>요청 이유: 계약에 없는 작업까지 범위와 비용 부담이 넓어질 수 있다.</w:t>
      </w:r>
    </w:p>
    <w:p>
      <w:r>
        <w:t>수정 요청 초안: 공사범위는 합의한 도면·내역서와 범위표로 정한다. 누락·추가 작업은 필요성과 귀책을 확인하여 변경 범위·금액·기간을 서면 합의한 뒤 수행한다.</w:t>
      </w:r>
    </w:p>
    <w:p>
      <w:r>
        <w:t>확인: 누락 공종·견적 제외 범위 / 담당: 현장소장</w:t>
      </w:r>
    </w:p>
    <w:p>
      <w:r>
        <w:br w:type="page"/>
      </w:r>
    </w:p>
    <w:p>
      <w:pPr>
        <w:pStyle w:val="Heading1"/>
      </w:pPr>
      <w:r>
        <w:t>특3 · 지급시기 변경 [높음]</w:t>
      </w:r>
    </w:p>
    <w:p>
      <w:r>
        <w:t>근거: 특수조건_가상.pdf 1쪽 제3조</w:t>
        <w:br/>
        <w:t>원문: 발주자는 자금 사정에 따라 기성금 지급시기를 조정할 수 있으며, 수급인은 이에 이의를 제기하지 않는다.</w:t>
      </w:r>
    </w:p>
    <w:p>
      <w:r>
        <w:t>요청 이유: 본문 제4조의 지급기한과 충돌할 소지가 있고 일방 조정이 가능하다.</w:t>
      </w:r>
    </w:p>
    <w:p>
      <w:r>
        <w:t>수정 요청 초안: 기성금 지급시기는 공사계약서 제4조에서 합의한 기한을 따른다. 변경은 사유·새 지급일·지연 처리 방법을 양 당사자가 서면 합의한 경우에 한한다.</w:t>
      </w:r>
    </w:p>
    <w:p>
      <w:r>
        <w:t>확인: 지연 처리 방법·변경 합의 절차 / 담당: 계약·법무 담당</w:t>
      </w:r>
    </w:p>
    <w:p>
      <w:pPr>
        <w:pStyle w:val="Heading1"/>
      </w:pPr>
      <w:r>
        <w:t>특4 · 구두 변경 지시 [높음]</w:t>
      </w:r>
    </w:p>
    <w:p>
      <w:r>
        <w:t>근거: 특수조건_가상.pdf 2쪽 제4조</w:t>
        <w:br/>
        <w:t>원문: 수급인은 발주자의 구두 변경 지시가 있으면 즉시 착수한다. 이에 따른 추가비용과 공사기간 연장은 인정하지 않는다.</w:t>
      </w:r>
    </w:p>
    <w:p>
      <w:r>
        <w:t>요청 이유: 본문 제5조의 서면 지시·협의와 어긋나고 변경 부담을 수급인에게 넘긴다.</w:t>
      </w:r>
    </w:p>
    <w:p>
      <w:r>
        <w:t>수정 요청 초안: 변경 지시는 공사계약서 제5조의 서면 절차를 따른다. 긴급한 구두 지시는 현장 기록과 서면 확인을 남기며, 추가비용·기간 조정은 귀책과 변경 내용을 확인하여 서면 합의한다.</w:t>
      </w:r>
    </w:p>
    <w:p>
      <w:r>
        <w:t>확인: 긴급 지시 확인자·현장 기록 방식 / 담당: 현장소장</w:t>
      </w:r>
    </w:p>
    <w:p>
      <w:r>
        <w:br w:type="page"/>
      </w:r>
    </w:p>
    <w:p>
      <w:pPr>
        <w:pStyle w:val="Heading1"/>
      </w:pPr>
      <w:r>
        <w:t>특5 · 문서 간 불일치 [검토]</w:t>
      </w:r>
    </w:p>
    <w:p>
      <w:r>
        <w:t>근거: 특수조건_가상.pdf 2쪽 제5조</w:t>
        <w:br/>
        <w:t>원문: 계약문서 간 불일치가 있으면 발주자의 해석에 수급인이 따른다. 문서별 우선순위는 별도로 기재하지 않는다.</w:t>
      </w:r>
    </w:p>
    <w:p>
      <w:r>
        <w:t>요청 이유: 우선순위가 없어 앞 조건표와 본문·특수조건을 자동으로 확정할 수 없다.</w:t>
      </w:r>
    </w:p>
    <w:p>
      <w:r>
        <w:t>수정 요청 초안: 계약문서 간 불일치가 발견되면 해당 조항과 영향을 서면 통지하고 양 당사자가 서면 합의하여 정한다. 문서별 우선순위는 계약 체결 전에 별도 합의하여 기재한다.</w:t>
      </w:r>
    </w:p>
    <w:p>
      <w:r>
        <w:t>확인: 문서 목록·우선순위 (확인 필요) / 담당: 계약·법무 담당</w:t>
      </w:r>
    </w:p>
    <w:p>
      <w:r>
        <w:t>본문 제3조(낮음)는 유지 후보이며 연장 통지 창구·증빙 목록을 현장소장이 확인한다. 우선순위·법규 적합성·최종 문구는 계약·법무 담당자가 확정한다.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JJ건설(가상) · 교육 영상 시연용 가상 자료 · 확정 전 검토안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