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color w:val="C81414"/>
          <w:sz w:val="18"/>
        </w:rPr>
        <w:t>교육 영상 시연용 가상 자료 · 실제 고객·회사와 무관</w:t>
      </w:r>
    </w:p>
    <w:p>
      <w:pPr>
        <w:pStyle w:val="Heading1"/>
      </w:pPr>
      <w:r>
        <w:rPr>
          <w:rFonts w:ascii="맑은 고딕" w:hAnsi="맑은 고딕" w:eastAsia="맑은 고딕"/>
          <w:color w:val="000000"/>
        </w:rPr>
        <w:t>JJ건강든든보험 영업점 안내용 핵심 정리</w:t>
      </w:r>
    </w:p>
    <w:p>
      <w:r>
        <w:t>앞서 만든 «상품 약관 핵심 정리» 결과입니다.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핵심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내용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약관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지급 사유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질병 입원 1일당 30,000원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제12조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연간 한도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90일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제12조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지급하지 않는 일수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입원 처음 3일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제13조</w:t>
            </w:r>
          </w:p>
        </w:tc>
      </w:tr>
      <w:tr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설명 확인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청약서 설명 확인란 서명</w:t>
            </w:r>
          </w:p>
        </w:tc>
        <w:tc>
          <w:tcPr>
            <w:tcW w:type="dxa" w:w="2880"/>
          </w:tcPr>
          <w:p>
            <w:r>
              <w:rPr>
                <w:rFonts w:ascii="맑은 고딕" w:hAnsi="맑은 고딕" w:eastAsia="맑은 고딕"/>
                <w:sz w:val="20"/>
              </w:rPr>
              <w:t>제30조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