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환자·병원과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올리기 전 가명 처리 체크표</w:t>
      </w:r>
    </w:p>
    <w:p>
      <w:r>
        <w:t>아래 원본 예시는 모두 가상입니다. 실제 기록은 이 표대로 가린 뒤에 올립니다.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원본에 있는 모양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올릴 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서민준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가명 A-0417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주민등록번호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800000-1●●●●●● (가상, 자리 가림)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지우고 «1980년생 남, 만 46세»만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전화번호·주소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010-0000-0000 · ○○시 ○○구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통째로 지움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병원·약국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가람내과의원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상관없으면 «외래 의원 A» 등으로 바꿈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보험증권·계좌 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000-00-0000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지움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직장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○○ 주식회사 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«사무직»처럼 직종만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의사 이름·도장·서명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(가상)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가리거나 지움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진단명·검사 수치·날짜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고혈압 · 당화혈색소 7.2 · 2025-03-20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심사에 필요하므로 그대로 둠</w:t>
            </w:r>
          </w:p>
        </w:tc>
      </w:tr>
    </w:tbl>
    <w:p>
      <w:r>
        <w:t>가린 뒤에는 다른 사람이 한 번 더 보고, 사내 보안 규정이 허용하는 도구인지 먼저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