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기업 대출 심사의견서 (초안 예시) - 한결기계(주)</w:t>
      </w:r>
    </w:p>
    <w:p>
      <w:r>
        <w:t>초안입니다. 승인 여부·한도·금리는 심사역과 심사 협의에서 정합니다. 괄호는 출처입니다.</w:t>
      </w:r>
    </w:p>
    <w:p>
      <w:pPr>
        <w:pStyle w:val="Heading3"/>
      </w:pPr>
      <w:r>
        <w:t>1. 신청 개요</w:t>
      </w:r>
    </w:p>
    <w:p>
      <w:r>
        <w:t>한결기계(주)(자동차 부품 가공 장비 제조, 임직원 142명)가 운전자금 30억 원을 1년 기간, 희망 금리 연 6.0%로 신청. 담보는 공장 부동산. [방문메모, 사업보고서 1쪽]</w:t>
      </w:r>
    </w:p>
    <w:p>
      <w:pPr>
        <w:pStyle w:val="Heading3"/>
      </w:pPr>
      <w:r>
        <w:t>2. 재무 요약 (단위: 백만 원)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2025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계산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매출액 (백만 원)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31,200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34,500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38,800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재무제표 손익계산서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매출 증가율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-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10.6%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12.5%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당해 매출 ÷ 전년 매출 - 1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 (백만 원)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1,870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2,070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2,700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재무제표 손익계산서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영업이익률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7.0%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 ÷ 매출액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부채비율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272.2%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264.0%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254.0%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부채총계 ÷ 자본총계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유동비율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112.2%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120.0%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125.0%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유동자산 ÷ 유동부채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차입금의존도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49.3%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46.7%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45.0%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차입금 ÷ 자산총계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이자보상배율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2.20배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2.25배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2.50배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영업이익 ÷ 이자비용</w:t>
            </w:r>
          </w:p>
        </w:tc>
      </w:tr>
    </w:tbl>
    <w:p>
      <w:pPr>
        <w:pStyle w:val="Heading3"/>
      </w:pPr>
      <w:r>
        <w:t>3. 상환능력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값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계산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지금 이자 부담(2025)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1,080백만 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재무제표 이자비용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신규 30억의 연 이자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180백만 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3,000 × 연 6.0% = 180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신규 반영 총 이자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1,260백만 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1,080 + 180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이자보상배율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2.14배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2,700 ÷ 1,260 (지금은 2.50배)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감가상각 전 영업이익 기준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3.25배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(2,700 + 1,400) ÷ 1,260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영업활동현금흐름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1,500 (전년 2,100)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영업이익은 늘었는데 현금흐름은 줄었다</w:t>
            </w:r>
          </w:p>
        </w:tc>
      </w:tr>
    </w:tbl>
    <w:p>
      <w:r>
        <w:t>지금 이자는 영업이익으로 감당하고 있다(2.50배). 신규 30억을 반영하면 2.14배로 낮아진다. 영업이익은 늘었으나 영업활동현금흐름은 줄었다. [재무제표, 방문메모]</w:t>
      </w:r>
    </w:p>
    <w:p>
      <w:pPr>
        <w:pStyle w:val="Heading3"/>
      </w:pPr>
      <w:r>
        <w:t>4. 위험 요인</w:t>
      </w:r>
    </w:p>
    <w:p>
      <w:r>
        <w:t>1) 부채가 많다: 부채비율 254.0%. 줄고는 있다(272.2%→254.0%) [재무제표]</w:t>
      </w:r>
    </w:p>
    <w:p>
      <w:r>
        <w:t>2) 특정 거래처 의존: 상위 3곳이 매출의 52%. A사 한 곳은 약 40%라고 대표가 말함(구두) [사업보고서 1쪽, 방문메모 ③]</w:t>
      </w:r>
    </w:p>
    <w:p>
      <w:r>
        <w:t>3) 재고가 빨리 늘었다: 재고자산 29.5% 증가(매출은 12.5%). 영업현금흐름은 감소 [재무제표, 방문메모 ②]</w:t>
      </w:r>
    </w:p>
    <w:p>
      <w:r>
        <w:t>4) 원자재·환율: 철강 가격 변동을 단가에 반영하는 협의 중. 수출 비중 29% [사업보고서 2쪽, 방문메모 ⑤]</w:t>
      </w:r>
    </w:p>
    <w:p>
      <w:r>
        <w:t>5) 담보 여유가 크지 않다: (선순위 18억 + 신청 30억) ÷ 감정가 52억 = 92.3% [방문메모 ⑥]</w:t>
      </w:r>
    </w:p>
    <w:p>
      <w:pPr>
        <w:pStyle w:val="Heading3"/>
      </w:pPr>
      <w:r>
        <w:t>5. 조건 제안(안)</w:t>
      </w:r>
    </w:p>
    <w:p>
      <w:r>
        <w:t>1) 분기마다 재무제표와 재고자산 현황 제출을 요청하는 안</w:t>
      </w:r>
    </w:p>
    <w:p>
      <w:r>
        <w:t>2) A사 매출 비중을 확인할 수 있는 자료를 받은 뒤 한도를 다시 보는 안</w:t>
      </w:r>
    </w:p>
    <w:p>
      <w:r>
        <w:t>3) 신규 설비 투자 금액이 정해지면 상환 계획에 반영하는 안</w:t>
      </w:r>
    </w:p>
    <w:p>
      <w:r>
        <w:t>4) 담보 추가 여부는 심사 협의에서 판단 (제안일 뿐, 확정 아님)</w:t>
      </w:r>
    </w:p>
    <w:p>
      <w:pPr>
        <w:pStyle w:val="Heading3"/>
      </w:pPr>
      <w:r>
        <w:t>6. 확인할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제목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어디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내용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담당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부채비율 불일치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사업보고서 2쪽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경영진 설명 225% ↔ 재무제표 계산 254.0%. 사업보고서 쪽 오류인지 확인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기업금융부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A사 매출 비중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방문메모 ③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약 40%는 대표의 구두 설명. 매출처별 자료 필요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RM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신규 설비 투자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방문메모 ④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내년 도입 검토 중, 금액 미정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RM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재고 사정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방문메모 ②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연말 납품 때문이라는 설명뿐. 재고 명세 필요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RM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감정 기준일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방문메모 ⑥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감정가 52억의 기준일·감정 기관이 자료에 없음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여신심사부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외부 신용등급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-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자료에 없어 쓰지 않음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sz w:val="20"/>
              </w:rPr>
              <w:t>여신심사부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