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회사와 무관</w:t>
      </w:r>
    </w:p>
    <w:p>
      <w:pPr>
        <w:pStyle w:val="Heading1"/>
      </w:pPr>
      <w:r>
        <w:t>JJ 든든 플러스 적금 · 꼭 안내할 내용 6가지 (앞 업무 결과)</w:t>
      </w:r>
    </w:p>
    <w:p>
      <w:r>
        <w:t>상품설명서·약관 발췌(가상)를 읽고 정리한 «꼭 안내할 내용»입니다. 영업점·고객센터가 가입 상담 때 빠뜨리면 안 되는 항목입니다.</w:t>
      </w:r>
    </w:p>
    <w:p>
      <w:r>
        <w:t>아래 표의 «약관 조항»은 앞 업무의 요약표에서 그대로 가져왔습니다. 약관에 없는 내용은 적지 않았습니다.</w:t>
      </w:r>
    </w:p>
    <w:p>
      <w:r>
        <w:t>쓰지 말아야 할 표현: «무조건», «손해 볼 일 없다» 같은 단정·과장 표현 (사내 기준 예시)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안내 항목</w:t>
            </w:r>
          </w:p>
        </w:tc>
        <w:tc>
          <w:tcPr>
            <w:tcW w:type="dxa" w:w="2160"/>
          </w:tcPr>
          <w:p>
            <w:r>
              <w:t>약관 조항</w:t>
            </w:r>
          </w:p>
        </w:tc>
        <w:tc>
          <w:tcPr>
            <w:tcW w:type="dxa" w:w="2160"/>
          </w:tcPr>
          <w:p>
            <w:r>
              <w:t>이렇게 말해야 충족</w:t>
            </w:r>
          </w:p>
        </w:tc>
      </w:tr>
      <w:tr>
        <w:tc>
          <w:tcPr>
            <w:tcW w:type="dxa" w:w="2160"/>
          </w:tcPr>
          <w:p>
            <w:r>
              <w:t>A</w:t>
            </w:r>
          </w:p>
        </w:tc>
        <w:tc>
          <w:tcPr>
            <w:tcW w:type="dxa" w:w="2160"/>
          </w:tcPr>
          <w:p>
            <w:r>
              <w:t>금리 구조</w:t>
            </w:r>
          </w:p>
        </w:tc>
        <w:tc>
          <w:tcPr>
            <w:tcW w:type="dxa" w:w="2160"/>
          </w:tcPr>
          <w:p>
            <w:r>
              <w:t>제5조</w:t>
            </w:r>
          </w:p>
        </w:tc>
        <w:tc>
          <w:tcPr>
            <w:tcW w:type="dxa" w:w="2160"/>
          </w:tcPr>
          <w:p>
            <w:r>
              <w:t>기본금리 연 3.00%, 12개월 고정, 단리, 세금 떼기 전</w:t>
            </w:r>
          </w:p>
        </w:tc>
      </w:tr>
      <w:tr>
        <w:tc>
          <w:tcPr>
            <w:tcW w:type="dxa" w:w="2160"/>
          </w:tcPr>
          <w:p>
            <w:r>
              <w:t>B</w:t>
            </w:r>
          </w:p>
        </w:tc>
        <w:tc>
          <w:tcPr>
            <w:tcW w:type="dxa" w:w="2160"/>
          </w:tcPr>
          <w:p>
            <w:r>
              <w:t>우대금리 조건</w:t>
            </w:r>
          </w:p>
        </w:tc>
        <w:tc>
          <w:tcPr>
            <w:tcW w:type="dxa" w:w="2160"/>
          </w:tcPr>
          <w:p>
            <w:r>
              <w:t>제6조</w:t>
            </w:r>
          </w:p>
        </w:tc>
        <w:tc>
          <w:tcPr>
            <w:tcW w:type="dxa" w:w="2160"/>
          </w:tcPr>
          <w:p>
            <w:r>
              <w:t>최대 1.00%p를 더해 최고 연 4.00%, 조건을 채우고 만기에 해지할 때만</w:t>
            </w:r>
          </w:p>
        </w:tc>
      </w:tr>
      <w:tr>
        <w:tc>
          <w:tcPr>
            <w:tcW w:type="dxa" w:w="2160"/>
          </w:tcPr>
          <w:p>
            <w:r>
              <w:t>C</w:t>
            </w:r>
          </w:p>
        </w:tc>
        <w:tc>
          <w:tcPr>
            <w:tcW w:type="dxa" w:w="2160"/>
          </w:tcPr>
          <w:p>
            <w:r>
              <w:t>중도 해지</w:t>
            </w:r>
          </w:p>
        </w:tc>
        <w:tc>
          <w:tcPr>
            <w:tcW w:type="dxa" w:w="2160"/>
          </w:tcPr>
          <w:p>
            <w:r>
              <w:t>제10조</w:t>
            </w:r>
          </w:p>
        </w:tc>
        <w:tc>
          <w:tcPr>
            <w:tcW w:type="dxa" w:w="2160"/>
          </w:tcPr>
          <w:p>
            <w:r>
              <w:t>6개월 미만 연 0.10%, 6개월 이상 연 1.50%, 우대금리 없음</w:t>
            </w:r>
          </w:p>
        </w:tc>
      </w:tr>
      <w:tr>
        <w:tc>
          <w:tcPr>
            <w:tcW w:type="dxa" w:w="2160"/>
          </w:tcPr>
          <w:p>
            <w:r>
              <w:t>D</w:t>
            </w:r>
          </w:p>
        </w:tc>
        <w:tc>
          <w:tcPr>
            <w:tcW w:type="dxa" w:w="2160"/>
          </w:tcPr>
          <w:p>
            <w:r>
              <w:t>예금자 보호</w:t>
            </w:r>
          </w:p>
        </w:tc>
        <w:tc>
          <w:tcPr>
            <w:tcW w:type="dxa" w:w="2160"/>
          </w:tcPr>
          <w:p>
            <w:r>
              <w:t>제12조</w:t>
            </w:r>
          </w:p>
        </w:tc>
        <w:tc>
          <w:tcPr>
            <w:tcW w:type="dxa" w:w="2160"/>
          </w:tcPr>
          <w:p>
            <w:r>
              <w:t>예금자보호법에 따라 보호된다는 안내</w:t>
            </w:r>
          </w:p>
        </w:tc>
      </w:tr>
      <w:tr>
        <w:tc>
          <w:tcPr>
            <w:tcW w:type="dxa" w:w="2160"/>
          </w:tcPr>
          <w:p>
            <w:r>
              <w:t>E</w:t>
            </w:r>
          </w:p>
        </w:tc>
        <w:tc>
          <w:tcPr>
            <w:tcW w:type="dxa" w:w="2160"/>
          </w:tcPr>
          <w:p>
            <w:r>
              <w:t>무료 상해 보장</w:t>
            </w:r>
          </w:p>
        </w:tc>
        <w:tc>
          <w:tcPr>
            <w:tcW w:type="dxa" w:w="2160"/>
          </w:tcPr>
          <w:p>
            <w:r>
              <w:t>제13·14조</w:t>
            </w:r>
          </w:p>
        </w:tc>
        <w:tc>
          <w:tcPr>
            <w:tcW w:type="dxa" w:w="2160"/>
          </w:tcPr>
          <w:p>
            <w:r>
              <w:t>JJ생명 제공, 교통사고 사망·후유장해 최대 1,000만 원, 가입 때 만 65세 이하</w:t>
            </w:r>
          </w:p>
        </w:tc>
      </w:tr>
      <w:tr>
        <w:tc>
          <w:tcPr>
            <w:tcW w:type="dxa" w:w="2160"/>
          </w:tcPr>
          <w:p>
            <w:r>
              <w:t>F</w:t>
            </w:r>
          </w:p>
        </w:tc>
        <w:tc>
          <w:tcPr>
            <w:tcW w:type="dxa" w:w="2160"/>
          </w:tcPr>
          <w:p>
            <w:r>
              <w:t>보장 제외</w:t>
            </w:r>
          </w:p>
        </w:tc>
        <w:tc>
          <w:tcPr>
            <w:tcW w:type="dxa" w:w="2160"/>
          </w:tcPr>
          <w:p>
            <w:r>
              <w:t>제15조</w:t>
            </w:r>
          </w:p>
        </w:tc>
        <w:tc>
          <w:tcPr>
            <w:tcW w:type="dxa" w:w="2160"/>
          </w:tcPr>
          <w:p>
            <w:r>
              <w:t>음주·무면허 운전, 고의·자해, 질병, 위험 레저 중 사고는 보장 안 됨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