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맑은 고딕" w:hAnsi="맑은 고딕" w:eastAsia="맑은 고딕"/>
          <w:b/>
          <w:sz w:val="32"/>
        </w:rPr>
        <w:t>매입 검토 물건 권리관계 확인 메모 (앞 업무 결과)</w:t>
      </w:r>
    </w:p>
    <w:p>
      <w:r>
        <w:rPr>
          <w:color w:val="C01818"/>
          <w:sz w:val="18"/>
        </w:rPr>
        <w:t>교육 영상 시연용 가상 자료 · 가온빌딩 (가상) · 열람일 2026-10-30</w:t>
      </w:r>
    </w:p>
    <w:p>
      <w:r>
        <w:rPr>
          <w:rFonts w:ascii="맑은 고딕" w:hAnsi="맑은 고딕" w:eastAsia="맑은 고딕"/>
          <w:b/>
        </w:rPr>
        <w:t>종합 판정: 위험 (8개 항목 중 안전 2 · 주의 4 · 위험 2). 알려진 부담 합계 3,630,000,000원 (매입가의 86.4%).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shd w:val="clear" w:color="auto" w:fill="FFD8A8"/>
          </w:tcPr>
          <w:p>
            <w:r>
              <w:t>항목</w:t>
            </w:r>
          </w:p>
        </w:tc>
        <w:tc>
          <w:tcPr>
            <w:tcW w:type="dxa" w:w="2880"/>
            <w:shd w:val="clear" w:color="auto" w:fill="FFD8A8"/>
          </w:tcPr>
          <w:p>
            <w:r>
              <w:t>판정</w:t>
            </w:r>
          </w:p>
        </w:tc>
        <w:tc>
          <w:tcPr>
            <w:tcW w:type="dxa" w:w="2880"/>
            <w:shd w:val="clear" w:color="auto" w:fill="FFD8A8"/>
          </w:tcPr>
          <w:p>
            <w:r>
              <w:t>이유</w:t>
            </w:r>
          </w:p>
        </w:tc>
      </w:tr>
      <w:tr>
        <w:tc>
          <w:tcPr>
            <w:tcW w:type="dxa" w:w="2880"/>
          </w:tcPr>
          <w:p>
            <w:r>
              <w:t>소유권</w:t>
            </w:r>
          </w:p>
        </w:tc>
        <w:tc>
          <w:tcPr>
            <w:tcW w:type="dxa" w:w="2880"/>
          </w:tcPr>
          <w:p>
            <w:r>
              <w:t>안전</w:t>
            </w:r>
          </w:p>
        </w:tc>
        <w:tc>
          <w:tcPr>
            <w:tcW w:type="dxa" w:w="2880"/>
          </w:tcPr>
          <w:p>
            <w:r>
              <w:t>보존 → 이전 순서가 이어지고 현재 소유자 김도윤 = 매도 예정자</w:t>
            </w:r>
          </w:p>
        </w:tc>
      </w:tr>
      <w:tr>
        <w:tc>
          <w:tcPr>
            <w:tcW w:type="dxa" w:w="2880"/>
          </w:tcPr>
          <w:p>
            <w:r>
              <w:t>건물 용도·층수</w:t>
            </w:r>
          </w:p>
        </w:tc>
        <w:tc>
          <w:tcPr>
            <w:tcW w:type="dxa" w:w="2880"/>
          </w:tcPr>
          <w:p>
            <w:r>
              <w:t>안전</w:t>
            </w:r>
          </w:p>
        </w:tc>
        <w:tc>
          <w:tcPr>
            <w:tcW w:type="dxa" w:w="2880"/>
          </w:tcPr>
          <w:p>
            <w:r>
              <w:t>등기부와 건축물대장 모두 근린생활시설, 지하1층·지상5층</w:t>
            </w:r>
          </w:p>
        </w:tc>
      </w:tr>
      <w:tr>
        <w:tc>
          <w:tcPr>
            <w:tcW w:type="dxa" w:w="2880"/>
          </w:tcPr>
          <w:p>
            <w:r>
              <w:t>가압류·압류</w:t>
            </w:r>
          </w:p>
        </w:tc>
        <w:tc>
          <w:tcPr>
            <w:tcW w:type="dxa" w:w="2880"/>
          </w:tcPr>
          <w:p>
            <w:r>
              <w:t>위험</w:t>
            </w:r>
          </w:p>
        </w:tc>
        <w:tc>
          <w:tcPr>
            <w:tcW w:type="dxa" w:w="2880"/>
          </w:tcPr>
          <w:p>
            <w:r>
              <w:t>갑구 3번 가압류 1억 8천만원, 4번 압류 → 해결 전 계약 불가</w:t>
            </w:r>
          </w:p>
        </w:tc>
      </w:tr>
      <w:tr>
        <w:tc>
          <w:tcPr>
            <w:tcW w:type="dxa" w:w="2880"/>
          </w:tcPr>
          <w:p>
            <w:r>
              <w:t>선순위 임차인</w:t>
            </w:r>
          </w:p>
        </w:tc>
        <w:tc>
          <w:tcPr>
            <w:tcW w:type="dxa" w:w="2880"/>
          </w:tcPr>
          <w:p>
            <w:r>
              <w:t>위험</w:t>
            </w:r>
          </w:p>
        </w:tc>
        <w:tc>
          <w:tcPr>
            <w:tcW w:type="dxa" w:w="2880"/>
          </w:tcPr>
          <w:p>
            <w:r>
              <w:t>한결마트 1억 5천만원: 근저당(2019-04-15)보다 먼저 사업자등록·확정일자</w:t>
            </w:r>
          </w:p>
        </w:tc>
      </w:tr>
      <w:tr>
        <w:tc>
          <w:tcPr>
            <w:tcW w:type="dxa" w:w="2880"/>
          </w:tcPr>
          <w:p>
            <w:r>
              <w:t>근저당</w:t>
            </w:r>
          </w:p>
        </w:tc>
        <w:tc>
          <w:tcPr>
            <w:tcW w:type="dxa" w:w="2880"/>
          </w:tcPr>
          <w:p>
            <w:r>
              <w:t>주의</w:t>
            </w:r>
          </w:p>
        </w:tc>
        <w:tc>
          <w:tcPr>
            <w:tcW w:type="dxa" w:w="2880"/>
          </w:tcPr>
          <w:p>
            <w:r>
              <w:t>살아 있는 2건 합계 30억원 (매입가의 71.4%) · 말소 합의 필요</w:t>
            </w:r>
          </w:p>
        </w:tc>
      </w:tr>
      <w:tr>
        <w:tc>
          <w:tcPr>
            <w:tcW w:type="dxa" w:w="2880"/>
          </w:tcPr>
          <w:p>
            <w:r>
              <w:t>전세권</w:t>
            </w:r>
          </w:p>
        </w:tc>
        <w:tc>
          <w:tcPr>
            <w:tcW w:type="dxa" w:w="2880"/>
          </w:tcPr>
          <w:p>
            <w:r>
              <w:t>주의</w:t>
            </w:r>
          </w:p>
        </w:tc>
        <w:tc>
          <w:tcPr>
            <w:tcW w:type="dxa" w:w="2880"/>
          </w:tcPr>
          <w:p>
            <w:r>
              <w:t>5층 3억원 · 존속기간이 2025-02-19에 끝남 · 갱신·반환 여부 확인</w:t>
            </w:r>
          </w:p>
        </w:tc>
      </w:tr>
      <w:tr>
        <w:tc>
          <w:tcPr>
            <w:tcW w:type="dxa" w:w="2880"/>
          </w:tcPr>
          <w:p>
            <w:r>
              <w:t>다른 임차인</w:t>
            </w:r>
          </w:p>
        </w:tc>
        <w:tc>
          <w:tcPr>
            <w:tcW w:type="dxa" w:w="2880"/>
          </w:tcPr>
          <w:p>
            <w:r>
              <w:t>주의</w:t>
            </w:r>
          </w:p>
        </w:tc>
        <w:tc>
          <w:tcPr>
            <w:tcW w:type="dxa" w:w="2880"/>
          </w:tcPr>
          <w:p>
            <w:r>
              <w:t>미래학원은 확정일자가 없어 보증금 보호 순서를 확인해야 함</w:t>
            </w:r>
          </w:p>
        </w:tc>
      </w:tr>
      <w:tr>
        <w:tc>
          <w:tcPr>
            <w:tcW w:type="dxa" w:w="2880"/>
          </w:tcPr>
          <w:p>
            <w:r>
              <w:t>건축물대장</w:t>
            </w:r>
          </w:p>
        </w:tc>
        <w:tc>
          <w:tcPr>
            <w:tcW w:type="dxa" w:w="2880"/>
          </w:tcPr>
          <w:p>
            <w:r>
              <w:t>주의</w:t>
            </w:r>
          </w:p>
        </w:tc>
        <w:tc>
          <w:tcPr>
            <w:tcW w:type="dxa" w:w="2880"/>
          </w:tcPr>
          <w:p>
            <w:r>
              <w:t>위반건축물 표시 · 5층 옥상 증축 38.5㎡ (연면적 1248.6→1287.1㎡)</w:t>
            </w:r>
          </w:p>
        </w:tc>
      </w:tr>
    </w:tbl>
    <w:p>
      <w:r>
        <w:rPr>
          <w:rFonts w:ascii="맑은 고딕" w:hAnsi="맑은 고딕" w:eastAsia="맑은 고딕"/>
          <w:b w:val="0"/>
        </w:rPr>
        <w:t>※ 사람이 정할 것: 계약 진행 여부와 조건, 법무팀의 권리 검토 결과.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