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맑은 고딕" w:hAnsi="맑은 고딕" w:eastAsia="맑은 고딕"/>
        </w:rPr>
        <w:t>매입 검토 물건 권리관계 확인 메모 (초안 예시)</w:t>
      </w:r>
    </w:p>
    <w:p>
      <w:r>
        <w:rPr>
          <w:color w:val="993333"/>
        </w:rPr>
        <w:t>교육 영상 시연용 가상 자료 · 가온빌딩 (가상) · 열람일 2026-10-30</w:t>
      </w:r>
    </w:p>
    <w:p>
      <w:pPr>
        <w:pStyle w:val="Heading2"/>
      </w:pPr>
      <w:r>
        <w:rPr>
          <w:rFonts w:ascii="맑은 고딕" w:hAnsi="맑은 고딕" w:eastAsia="맑은 고딕"/>
        </w:rPr>
        <w:t>1. 한눈에 보기</w:t>
      </w:r>
    </w:p>
    <w:p>
      <w:r>
        <w:t>종합 판정: 위험 (8개 항목 중 안전 2 · 주의 4 · 위험 2). 가압류·압류와 선순위 임차인이 해결되기 전에는 계약하지 않는 것으로 제안합니다.</w:t>
      </w:r>
    </w:p>
    <w:p>
      <w:r>
        <w:t>알려진 부담 합계: 3,630,000,000원 (매입가 4,200,000,000원의 86.4%). 근저당은 채권최고액 기준이라 실제 금액은 (확인 필요).</w:t>
      </w:r>
    </w:p>
    <w:p>
      <w:pPr>
        <w:pStyle w:val="Heading2"/>
      </w:pPr>
      <w:r>
        <w:rPr>
          <w:rFonts w:ascii="맑은 고딕" w:hAnsi="맑은 고딕" w:eastAsia="맑은 고딕"/>
        </w:rPr>
        <w:t>2. 항목별 판단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항목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판정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이유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소유권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안전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보존 → 이전 순서가 이어지고 현재 소유자 김도윤 = 매도 예정자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건물 용도·층수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안전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등기부와 건축물대장 모두 근린생활시설, 지하1층·지상5층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가압류·압류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위험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갑구 3번 가압류 1억 8천만원, 4번 압류 → 해결 전 계약 불가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선순위 임차인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위험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한결마트 1억 5천만원: 근저당(2019-04-15)보다 먼저 사업자등록·확정일자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근저당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주의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살아 있는 2건 합계 30억원 (매입가의 71.4%) · 말소 합의 필요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전세권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주의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5층 3억원 · 존속기간이 2025-02-19에 끝남 · 갱신·반환 여부 확인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다른 임차인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주의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미래학원은 확정일자가 없어 보증금 보호 순서를 확인해야 함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건축물대장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주의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위반건축물 표시 · 5층 옥상 증축 38.5㎡ (연면적 1248.6→1287.1㎡)</w:t>
            </w:r>
          </w:p>
        </w:tc>
      </w:tr>
    </w:tbl>
    <w:p/>
    <w:p>
      <w:pPr>
        <w:pStyle w:val="Heading2"/>
      </w:pPr>
      <w:r>
        <w:rPr>
          <w:rFonts w:ascii="맑은 고딕" w:hAnsi="맑은 고딕" w:eastAsia="맑은 고딕"/>
        </w:rPr>
        <w:t>3. 부담 합계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구분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금액(원)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살아 있는 근저당 2건 (채권최고액)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3,000,000,000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전세권 (5층)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300,000,000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가압류 청구금액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180,000,000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선순위 임차인 보증금 (한결마트)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150,000,000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합계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3,630,000,000</w:t>
            </w:r>
          </w:p>
        </w:tc>
      </w:tr>
    </w:tbl>
    <w:p/>
    <w:p>
      <w:r>
        <w:t>말소된 2014년 근저당(500,000,000원)은 합계에서 뺐습니다. 압류는 금액이 적혀 있지 않아 (확인 필요).</w:t>
      </w:r>
    </w:p>
    <w:p>
      <w:pPr>
        <w:pStyle w:val="Heading2"/>
      </w:pPr>
      <w:r>
        <w:rPr>
          <w:rFonts w:ascii="맑은 고딕" w:hAnsi="맑은 고딕" w:eastAsia="맑은 고딕"/>
        </w:rPr>
        <w:t>4. 물어볼 곳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상대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확인할 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가온은행·한솔캐피탈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매입 시 근저당을 모두 말소해 주는지, 잔금일에 함께 말소가 가능한지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(주)세림자재·가상구청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가압류와 압류를 풀려면 얼마가 필요한지, 잔금으로 해소하는 방법이 있는지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한결마트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임대차 계약서 원본, 보증금 반환 조건, 계약을 이어 갈지 여부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박서연(전세권자)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전세권 갱신 여부와 보증금 반환 방법, 말소 동의 가능 여부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구청 건축과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위반건축물 시정 이력, 이행강제금 부과 여부 (확인 필요)</w:t>
            </w:r>
          </w:p>
        </w:tc>
      </w:tr>
    </w:tbl>
    <w:p/>
    <w:p>
      <w:pPr>
        <w:pStyle w:val="Heading2"/>
      </w:pPr>
      <w:r>
        <w:rPr>
          <w:rFonts w:ascii="맑은 고딕" w:hAnsi="맑은 고딕" w:eastAsia="맑은 고딕"/>
        </w:rPr>
        <w:t>5. 사람이 정할 것</w:t>
      </w:r>
    </w:p>
    <w:p>
      <w:r>
        <w:t>· 계약 진행 여부와 조건 (담당자·법무팀 결정)</w:t>
      </w:r>
    </w:p>
    <w:p>
      <w:r>
        <w:t>· 가압류·압류 해소 방법과 잔금 구조 (담당자·법무팀 결정)</w:t>
      </w:r>
    </w:p>
    <w:p>
      <w:r>
        <w:t>· 법무팀의 권리 검토 결과 (담당자·법무팀 결정)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