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맑은 고딕" w:hAnsi="맑은 고딕" w:eastAsia="맑은 고딕"/>
        </w:rPr>
        <w:t>JJ건설 매입·임차 검토: 권리관계 판단 기준</w:t>
      </w:r>
    </w:p>
    <w:p>
      <w:r>
        <w:rPr>
          <w:color w:val="993333"/>
        </w:rPr>
        <w:t>교육 영상 시연용 가상 자료 · 자산관리·개발사업팀</w:t>
      </w:r>
    </w:p>
    <w:p>
      <w:r>
        <w:t>검토 물건: 가온빌딩 (가상) · 매입 검토가 4,200,000,000원 · 매도 예정자 김도윤 · 계약 예정 2026-11-20</w:t>
      </w:r>
    </w:p>
    <w:p>
      <w:pPr>
        <w:pStyle w:val="Heading2"/>
      </w:pPr>
      <w:r>
        <w:rPr>
          <w:rFonts w:ascii="맑은 고딕" w:hAnsi="맑은 고딕" w:eastAsia="맑은 고딕"/>
        </w:rPr>
        <w:t>판정 3단계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판정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뜻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예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안전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서류끼리 맞고 문제가 없음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소유자 일치, 용도 일치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주의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조건을 확인·합의하면 진행할 수 있음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근저당 말소 합의, 전세권 갱신 확인, 시정 확인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위험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해결 전에는 계약하지 않음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/>
                <w:sz w:val="19"/>
              </w:rPr>
              <w:t>가압류·압류 있음, 선순위 임차인 보증금 인수 가능</w:t>
            </w:r>
          </w:p>
        </w:tc>
      </w:tr>
    </w:tbl>
    <w:p/>
    <w:p>
      <w:pPr>
        <w:pStyle w:val="Heading2"/>
      </w:pPr>
      <w:r>
        <w:rPr>
          <w:rFonts w:ascii="맑은 고딕" w:hAnsi="맑은 고딕" w:eastAsia="맑은 고딕"/>
        </w:rPr>
        <w:t>검토 원칙</w:t>
      </w:r>
    </w:p>
    <w:p>
      <w:r>
        <w:t>1. 말소된 항목(취소선)은 합계와 위험 판단에서 뺀다.</w:t>
      </w:r>
    </w:p>
    <w:p>
      <w:r>
        <w:t>2. 근저당은 채권최고액으로 합하되, 실제 남은 빚은 아니므로 ‘확인 필요’를 붙인다.</w:t>
      </w:r>
    </w:p>
    <w:p>
      <w:r>
        <w:t>3. 임차인은 살아 있는 가장 빠른 근저당 접수일보다 먼저 사업자등록·확정일자를 받았는지 본다.</w:t>
      </w:r>
    </w:p>
    <w:p>
      <w:r>
        <w:t>4. 등기부와 건축물대장의 면적·용도·층수를 나란히 놓고 다르면 적는다.</w:t>
      </w:r>
    </w:p>
    <w:p>
      <w:r>
        <w:t>5. 서류에 없는 내용은 추측하지 않고 (확인 필요)로 남긴다.</w:t>
      </w:r>
    </w:p>
    <w:p>
      <w:r>
        <w:t>6. 최종 판정과 계약 여부는 담당자와 법무팀이 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