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81414"/>
          <w:sz w:val="18"/>
        </w:rPr>
        <w:t>교육 영상 시연용 가상 자료 · 실제 회사와 무관</w:t>
      </w:r>
    </w:p>
    <w:p>
      <w:pPr>
        <w:pStyle w:val="Heading1"/>
      </w:pPr>
      <w:r>
        <w:rPr>
          <w:rFonts w:ascii="맑은 고딕" w:hAnsi="맑은 고딕" w:eastAsia="맑은 고딕"/>
          <w:color w:val="000000"/>
        </w:rPr>
        <w:t>견적팀장 메모 - 입찰안내서·현장설명서 검토 원칙</w:t>
      </w:r>
    </w:p>
    <w:p>
      <w:r>
        <w:t>JJ건설 견적·수주팀 / 대상: 입찰 검토 담당자</w:t>
      </w:r>
    </w:p>
    <w:p>
      <w:r>
        <w:t>1. 조항마다 문서 이름(입찰서·현설)과 조항 번호, 쪽수를 적는다.</w:t>
      </w:r>
    </w:p>
    <w:p>
      <w:r>
        <w:t>2. 위험도는 사내 기준표와 대어 상·중·하로 적는다. 기준표에 없는 항목은 판단하지 말고 (확인 필요)로 남긴다.</w:t>
      </w:r>
    </w:p>
    <w:p>
      <w:r>
        <w:t>3. 요약표와 본문이 다르면 본문 값을 쓰고, 어긋난 사실을 질의할 것에 올린다.</w:t>
      </w:r>
    </w:p>
    <w:p>
      <w:r>
        <w:t>4. 법률 해석(관할 등)은 쓰지 않고 (확인 필요 - 법무)로 남긴다.</w:t>
      </w:r>
    </w:p>
    <w:p>
      <w:r>
        <w:t>5. 입찰서가 가리키지만 파일에 없는 별표·조항은 짐작하지 않는다. (확인 필요)로 남긴다.</w:t>
      </w:r>
    </w:p>
    <w:p>
      <w:r>
        <w:t>6. 금액은 도급금액 기준으로 계산하고 계산식을 옆에 적는다. 공기는 사내 산정 공기와 일수로 비교한다.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