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연간 교육 체계도·예산 검토 보고</w:t>
      </w:r>
    </w:p>
    <w:p>
      <w:pPr>
        <w:pStyle w:val="Heading1"/>
      </w:pPr>
      <w:r>
        <w:t>결재 요청</w:t>
      </w:r>
    </w:p>
    <w:p>
      <w:r>
        <w:t>한결물류(가명)의 올해 연간 교육비 5,996만 원과 예비비 504만 원, 편성 총액 6,500만 원을 검토 요청합니다. 계획 예시이며 집행 승인 전입니다.</w:t>
      </w:r>
    </w:p>
    <w:p>
      <w:r>
        <w:t>작년 9,000만 원 대비 편성 차이는 2,500만 원입니다. 올해 실제 지출의 확정 절감액이 아닙니다. 상한 7,500만 원 중 미편성 잔여는 1,000만 원입니다.</w:t>
      </w:r>
    </w:p>
    <w:p>
      <w:pPr>
        <w:pStyle w:val="Heading1"/>
      </w:pPr>
      <w:r>
        <w:t>판단 근거</w:t>
      </w:r>
    </w:p>
    <w:p>
      <w:r>
        <w:t>작년 25과정, 신청 연인원 911명, 이수 연인원 786명입니다. 이수율은 약 86.28%이며 같은 사람이 여러 과정에 참여할 수 있습니다.</w:t>
      </w:r>
    </w:p>
    <w:p>
      <w:r>
        <w:t>추가 수강 명세 919행에서 같은 수강건번호의 동일 내용 중복 8행을 분리했습니다. 정리 후 911행, 비용 9,000만 원입니다. 센터 빈칸 13건은 미확인으로 남겼습니다.</w:t>
      </w:r>
    </w:p>
    <w:p>
      <w:r>
        <w:t>요구 조사 96건의 1순위는 엑셀·데이터 정리 17건, 배차·운송 실무 14건입니다. 응답 수를 전체 직원 수로 보지 않았습니다.</w:t>
      </w:r>
    </w:p>
    <w:p>
      <w:pPr>
        <w:pStyle w:val="Heading1"/>
      </w:pPr>
      <w:r>
        <w:t>교육 배치와 비용</w:t>
      </w:r>
    </w:p>
    <w:p>
      <w:r>
        <w:t>법정교육 예산 410만 원 유지, 신임 팀장 6명은 2월, 배차 전환 16명은 5월, 현장 안전 실습 96명은 9~10월에 배치한 제안입니다.</w:t>
      </w:r>
    </w:p>
    <w:p>
      <w:r>
        <w:t>직급·직무별 지도에 목표와 적용 과제를 연결했습니다. 두 엑셀 과정과 외부 리더십·코칭은 내용 중복 후보를 확인한 뒤 통합 여부를 승인받습니다.</w:t>
      </w:r>
    </w:p>
    <w:p>
      <w:r>
        <w:t>전화 영어와 팀빌딩 등은 올해 예산안에서 미편성했으나 효과 없음으로 단정하지 않습니다. 현업 필요와 계약 조건 확인 뒤 최종 결정합니다.</w:t>
      </w:r>
    </w:p>
    <w:p>
      <w:pPr>
        <w:pStyle w:val="Heading1"/>
      </w:pPr>
      <w:r>
        <w:t>승인과 운영</w:t>
      </w:r>
    </w:p>
    <w:p>
      <w:r>
        <w:t>직급·직무별 전체 인원, 실제 대상자 중복, 법정교육 적용 요건, 외부 계약 해지·변경 조건은 확인 필요입니다.</w:t>
      </w:r>
    </w:p>
    <w:p>
      <w:r>
        <w:t>인사팀 김OO 대리가 월별 지출·이수·적용 과제를 갱신하고 운영팀 O팀장이 현장 적용을 확인합니다. 예비비 사용과 편성 변경은 경영지원 본부장 승인을 받습니다.</w:t>
      </w:r>
    </w:p>
    <w:p>
      <w:r>
        <w:t>법정 의무·필수 안전·6월 전환 교육은 유지합니다. 비용만 낮추려 필수 항목을 삭제하지 않습니다.</w:t>
      </w:r>
    </w:p>
    <w:sectPr w:rsidR="00FC693F" w:rsidRPr="0006063C" w:rsidSect="00034616">
      <w:pgSz w:w="12240" w:h="15840"/>
      <w:pgMar w:top="850" w:right="1800" w:bottom="85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