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한결물류 지식관리 운영 담당 메모</w:t>
      </w:r>
    </w:p>
    <w:p>
      <w:pPr>
        <w:pStyle w:val="Heading1"/>
      </w:pPr>
      <w:r>
        <w:t>적용 기준</w:t>
      </w:r>
    </w:p>
    <w:p>
      <w:r>
        <w:t>기준일 2026-11-03. 김OO 대리(인사)와 O팀장(평택센터)은 가명이다.</w:t>
      </w:r>
    </w:p>
    <w:p>
      <w:r>
        <w:t>승인된 문서: HR-01 판2.0 시행2026-10-01, HR-02 판3.0 시행2026-10-01, HR-03 판1.4 시행2026-09-01, HR-04 판2.1 시행2026-10-01. 각 PDF는 4쪽이다.</w:t>
      </w:r>
    </w:p>
    <w:p>
      <w:pPr>
        <w:pStyle w:val="Heading1"/>
      </w:pPr>
      <w:r>
        <w:t>옛 게시판과 충돌</w:t>
      </w:r>
    </w:p>
    <w:p>
      <w:r>
        <w:t>게시판 사진은 2026-08-20 옛 안내. 숙박 10만원·정산 7일은 현재 안내로 사용하지 않는다.</w:t>
      </w:r>
    </w:p>
    <w:p>
      <w:r>
        <w:t>정산규정/출장규정/출장·경비규정은 메모에서 혼용한 이름이다. 정식 문서명은 출장·경비규정이다.</w:t>
      </w:r>
    </w:p>
    <w:p>
      <w:pPr>
        <w:pStyle w:val="Heading1"/>
      </w:pPr>
      <w:r>
        <w:t>확인되지 않은 항목</w:t>
      </w:r>
    </w:p>
    <w:p>
      <w:r>
        <w:t>복지포인트 지급일: (확인 필요). 담당: 김OO 대리. 자차 정산액: (확인 필요).</w:t>
      </w:r>
    </w:p>
    <w:p>
      <w:r>
        <w:t>문의기록의 담당 빈칸은 임의로 채우지 않는다. 실제 담당 확인 후 반영한다.</w:t>
      </w:r>
    </w:p>
    <w:p>
      <w:pPr>
        <w:pStyle w:val="Heading1"/>
      </w:pPr>
      <w:r>
        <w:t>시범 사용 범위</w:t>
      </w:r>
    </w:p>
    <w:p>
      <w:r>
        <w:t>평택센터 O팀장과 인사팀 김OO 대리가 가상 자료로만 검토한다. 승인 전 전사 배포나 외부 공개는 하지 않는다.</w:t>
      </w:r>
    </w:p>
    <w:p>
      <w:r>
        <w:t>근거 없는 질문, 개인별 급여·연차, 긴급 안전 판단은 답을 확정하지 않고 담당에게 넘긴다.</w:t>
      </w:r>
    </w:p>
    <w:p>
      <w:r>
        <w:t>한 달 뒤 다시 점검한다. 문의 수·정답률·검수시간을 실측해서 효과를 판단한다.</w:t>
      </w:r>
    </w:p>
    <w:sectPr w:rsidR="00FC693F" w:rsidRPr="0006063C" w:rsidSect="00034616">
      <w:footerReference w:type="default" r:id="rId9"/>
      <w:pgSz w:w="12240" w:h="15840"/>
      <w:pgMar w:top="1020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