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퇴사 이유 원인 분석 1장</w:t>
      </w:r>
    </w:p>
    <w:p>
      <w:pPr>
        <w:pStyle w:val="Heading2"/>
      </w:pPr>
      <w:r>
        <w:t>범위와 집계</w:t>
      </w:r>
    </w:p>
    <w:p>
      <w:r>
        <w:t>한결물류 평택센터 운영팀 / 2026년 1~6월 퇴사 면담 12건. 주요 이유는 한 사람당 하나. 복수 언급 18건은 별도 집계.</w:t>
      </w:r>
    </w:p>
    <w:p>
      <w:pPr>
        <w:pStyle w:val="Heading2"/>
      </w:pPr>
      <w:r>
        <w:t>주요 이유</w:t>
      </w:r>
    </w:p>
    <w:p>
      <w:r>
        <w:t>근무 부담 4명(33.3%), 보상 3명(25.0%), 성장 2명(16.7%), 소통 1명(8.3%), 개인 사정 1명(8.3%), 확인 필요 1명(8.3%). 반올림으로 합계 99.9%.</w:t>
      </w:r>
    </w:p>
    <w:p>
      <w:pPr>
        <w:pStyle w:val="Heading2"/>
      </w:pPr>
      <w:r>
        <w:t>근거와 해석</w:t>
      </w:r>
    </w:p>
    <w:p>
      <w:r>
        <w:t>E01~E04는 근무 예측·업무 몰림을 가장 큰 이유로 말했다. E05~E07은 보상, E08·E09는 성장, E10은 소통을 말했다. E11은 거주지 이동, E12는 사유 확인을 거절했다. 면담 발언에 근거한 분류이며 원인 확정은 아니다.</w:t>
      </w:r>
    </w:p>
    <w:p>
      <w:pPr>
        <w:pStyle w:val="Heading2"/>
      </w:pPr>
      <w:r>
        <w:t>우선 대책 제안</w:t>
      </w:r>
    </w:p>
    <w:p>
      <w:r>
        <w:t>근무 예측·성장·소통 대책을 4~6주간 작게 시험한다. 보상은 중요하지만 외부 급여·수당 기준 대조와 예산 승인이 선행되어야 하므로 별도 검토한다.</w:t>
      </w:r>
    </w:p>
    <w:p>
      <w:pPr>
        <w:pStyle w:val="Heading2"/>
      </w:pPr>
      <w:r>
        <w:t>비용 예시</w:t>
      </w:r>
    </w:p>
    <w:p>
      <w:r>
        <w:t>재채용·교육 1건 300만 원, 12건 3,600만 원. 향후 6개월 3건 예방 가정 시 회피 직접비 900만 원 - 대책비 240만 원 = 순효과 660만 원. 실제 예방 효과와 비용은 미확인.</w:t>
      </w:r>
    </w:p>
    <w:p>
      <w:pPr>
        <w:pStyle w:val="Heading2"/>
      </w:pPr>
      <w:r>
        <w:t>확인과 결정</w:t>
      </w:r>
    </w:p>
    <w:p>
      <w:r>
        <w:t>전사 퇴사율·전체 직원 의견·실제 예방 건수는 알 수 없다. O팀장은 대책 범위·예산 승인 검토, 김OO 대리는 원문 대조와 기록 취합. 승인 후 4~6주 운영 지표, 6개월 뒤 실제 퇴사·채용·교육비 확인.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인사팀 김OO 대리 / 검토: 운영팀 O팀장 · 가상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