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교육 영상 시연용 가상 자료</w:t>
      </w:r>
    </w:p>
    <w:p>
      <w:r>
        <w:rPr>
          <w:sz w:val="38"/>
        </w:rPr>
        <w:t>설비 투자 검토 보고 · 1 / 2</w:t>
      </w:r>
    </w:p>
    <w:p>
      <w:r>
        <w:t>한결물류 평택센터 · 예시 · 최종 투자 승인 대기</w:t>
      </w:r>
    </w:p>
    <w:p>
      <w:pPr>
        <w:spacing w:after="60"/>
      </w:pPr>
      <w:r>
        <w:rPr>
          <w:sz w:val="24"/>
        </w:rPr>
        <w:t>결론</w:t>
      </w:r>
    </w:p>
    <w:p>
      <w:r>
        <w:t>C 랙 우선 검토, B 지게차는 조건 확인 후 검토, A 분류기는 보류한다. 최종 승인 전 자료와 현장 조건을 확인해야 한다.</w:t>
      </w:r>
    </w:p>
    <w:p>
      <w:pPr>
        <w:spacing w:after="60"/>
      </w:pPr>
      <w:r>
        <w:rPr>
          <w:sz w:val="24"/>
        </w:rPr>
        <w:t>검토 기준</w:t>
      </w:r>
    </w:p>
    <w:p>
      <w:r>
        <w:t>한결물류 평택센터 · 2026년 10월 요청 자료. 한도 800백만 원, 정상 연도 단순 회수 5년 이내. 단위 백만 원, 부가세 별도·세전·잔존가치 제외의 5년 교육용 비교.</w:t>
      </w:r>
    </w:p>
    <w:p>
      <w:pPr>
        <w:spacing w:after="60"/>
      </w:pPr>
      <w:r>
        <w:rPr>
          <w:sz w:val="24"/>
        </w:rPr>
        <w:t>세 안 비교</w:t>
      </w:r>
    </w:p>
    <w:p>
      <w:r>
        <w:t>A: 투자 600 / 연 순효과 66 / 정상 회수 9.09년 / 5년 투자 차감 -270. B: 240 / 60 / 4.00년 / +30. C: 300 / 114 / 2.63년 / +240.</w:t>
      </w:r>
    </w:p>
    <w:p>
      <w:pPr>
        <w:spacing w:after="60"/>
      </w:pPr>
      <w:r>
        <w:rPr>
          <w:sz w:val="24"/>
        </w:rPr>
        <w:t>시점 보완</w:t>
      </w:r>
    </w:p>
    <w:p>
      <w:r>
        <w:t>C는 2027년 4월부터 임차료 절약, 첫해 순효과 84. 누적 회수 약 2.89년이다. B는 5년차 말 배터리 30을 추가 차감해 그해 순효과 30이다.</w:t>
      </w:r>
    </w:p>
    <w:p>
      <w:pPr>
        <w:spacing w:after="60"/>
      </w:pPr>
      <w:r>
        <w:rPr>
          <w:sz w:val="24"/>
        </w:rPr>
        <w:t>예산 조합</w:t>
      </w:r>
    </w:p>
    <w:p>
      <w:r>
        <w:t>B+C 투자 540, 한도 여유 260. 정상 연도 순효과 합계 174. 첫해 144, 5년차 144, 5년 순효과 합계 810, 투자 차감 +270. 동선 영향과 중복 효과가 없다는 확인 전 잠정 합산이다.</w:t>
      </w:r>
    </w:p>
    <w:p>
      <w:pPr>
        <w:spacing w:after="60"/>
      </w:pPr>
      <w:r>
        <w:rPr>
          <w:sz w:val="24"/>
        </w:rPr>
        <w:t>자금 비용 비교</w:t>
      </w:r>
    </w:p>
    <w:p>
      <w:r>
        <w:t>연별 효과를 연 4%로 현재 돈으로 환산한 뒤 투자 차감: A -306.18, B +2.45, C +178.66. B는 여유가 작다. 같은 대출 이자를 중복 차감하지 않았다.</w:t>
      </w:r>
    </w:p>
    <w:p>
      <w:r>
        <w:br w:type="page"/>
      </w:r>
    </w:p>
    <w:p>
      <w:r>
        <w:rPr>
          <w:sz w:val="18"/>
        </w:rPr>
        <w:t>교육 영상 시연용 가상 자료</w:t>
      </w:r>
    </w:p>
    <w:p>
      <w:r>
        <w:rPr>
          <w:sz w:val="38"/>
        </w:rPr>
        <w:t>설비 투자 검토 보고 · 2 / 2</w:t>
      </w:r>
    </w:p>
    <w:p>
      <w:r>
        <w:t>한결물류 평택센터 · 예시 · 최종 투자 승인 대기</w:t>
      </w:r>
    </w:p>
    <w:p>
      <w:pPr>
        <w:spacing w:after="60"/>
      </w:pPr>
      <w:r>
        <w:rPr>
          <w:sz w:val="24"/>
        </w:rPr>
        <w:t>승인 대기 조건</w:t>
      </w:r>
    </w:p>
    <w:p>
      <w:r>
        <w:t>재배송 중복 후보 3쌍·음수 정정, 지게차 중복 후보 2쌍의 증빙은 확인되지 않았다. 현재 합계는 잠정값이며 승인 완료로 표시하지 않는다.</w:t>
      </w:r>
    </w:p>
    <w:p>
      <w:pPr>
        <w:spacing w:after="60"/>
      </w:pPr>
      <w:r>
        <w:rPr>
          <w:sz w:val="24"/>
        </w:rPr>
        <w:t>오OO · 센터장</w:t>
      </w:r>
    </w:p>
    <w:p>
      <w:r>
        <w:t>재배송 373행 -9건/-18만 원의 정정 사유와 중복 3쌍 확인. 75% 감소와 성수기 추가 절감의 근거 확인. 전단의 2년 회수 주장은 현재 자료로 재현되지 않는다.</w:t>
      </w:r>
    </w:p>
    <w:p>
      <w:pPr>
        <w:spacing w:after="60"/>
      </w:pPr>
      <w:r>
        <w:rPr>
          <w:sz w:val="24"/>
        </w:rPr>
        <w:t>김OO · 설비 담당</w:t>
      </w:r>
    </w:p>
    <w:p>
      <w:r>
        <w:t>하루 8시간 전기료 가정을 실제 사용 시간으로 확인. 배터리 6대 교체비와 시점, 대당 금액 단위, 가동 일정을 확인한다. 전기료 15 가정 시 정상 회수 4.21년이다.</w:t>
      </w:r>
    </w:p>
    <w:p>
      <w:pPr>
        <w:spacing w:after="60"/>
      </w:pPr>
      <w:r>
        <w:rPr>
          <w:sz w:val="24"/>
        </w:rPr>
        <w:t>이OO · 보관 담당</w:t>
      </w:r>
    </w:p>
    <w:p>
      <w:r>
        <w:t>2027년 3월 계약 종료 뒤 외부 창고를 비울 수 있는지 확인. 랙 증설이 지게차 동선·전기료에 미치는 영향을 확인한다. 임차 절약 80% 가정 시 정상 회수 3.33년이다.</w:t>
      </w:r>
    </w:p>
    <w:p>
      <w:pPr>
        <w:spacing w:after="60"/>
      </w:pPr>
      <w:r>
        <w:rPr>
          <w:sz w:val="24"/>
        </w:rPr>
        <w:t>추가 가정과 한계</w:t>
      </w:r>
    </w:p>
    <w:p>
      <w:r>
        <w:t>투자 전액 시작일 지급, A·B 연초 가동, C 첫해 9개월 절약·연액 점검비, B 5년차 말 배터리 교체를 가정했다. 실제 지급일·부가세 자금·세금·잔존가치·설비 수명은 결재 전 보완한다.</w:t>
      </w:r>
    </w:p>
    <w:p>
      <w:pPr>
        <w:spacing w:after="60"/>
      </w:pPr>
      <w:r>
        <w:rPr>
          <w:sz w:val="24"/>
        </w:rPr>
        <w:t>다음 결정</w:t>
      </w:r>
    </w:p>
    <w:p>
      <w:r>
        <w:t>담당자와 회신 기한을 정해 확인표에 적는다. 확인 결과로 비교표·검산·두 장 보고를 갱신한 뒤 결재권자가 결정한다. 원본과 이전 결과는 보존하고 검토 날짜를 붙여 별도 저장한다.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