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10월 통장·장부 대조 결산 보고 · 검토안</w:t>
      </w:r>
    </w:p>
    <w:p>
      <w:r>
        <w:t>교육 영상 시연용 가상 자료</w:t>
      </w:r>
    </w:p>
    <w:p>
      <w:r>
        <w:t>한결물류(가명) · 작성 기준 2026-11-02 · 단위 원</w:t>
      </w:r>
    </w:p>
    <w:p>
      <w:pPr>
        <w:pStyle w:val="Heading2"/>
      </w:pPr>
      <w:r>
        <w:t>검토 결론</w:t>
      </w:r>
    </w:p>
    <w:p>
      <w:r>
        <w:t>2026년 10월 운영계좌-가상01의 원본 통장 월말은 30,069,000원, 원본 장부 월말은 28,210,000원이다. 통장이 장부보다 1,859,000원 크다. 일치 33묶음과 차이 6건으로 통장 37행·장부 37행을 빠짐없이 설명했다.</w:t>
      </w:r>
    </w:p>
    <w:p>
      <w:pPr>
        <w:pStyle w:val="Heading2"/>
      </w:pPr>
      <w:r>
        <w:t>잔액 연결</w:t>
      </w:r>
    </w:p>
    <w:p>
      <w:r>
        <w:t>통장 쪽은 11월 처리 시차 1,250,000원을 차감한다. 장부 쪽은 수수료 -33,000원, 이자 +12,000원, 미확인 입금 임시 반영 후보 +480,000원, 금액 오기 -180,000원, 중복 취소 후보 +330,000원으로 합계 +609,000원을 검토한다. 양쪽 검토용 잔액은 28,819,000원, 검토용 차이는 0원이다.</w:t>
      </w:r>
    </w:p>
    <w:p>
      <w:pPr>
        <w:pStyle w:val="Heading2"/>
      </w:pPr>
      <w:r>
        <w:t>남은 확인</w:t>
      </w:r>
    </w:p>
    <w:p>
      <w:r>
        <w:t>입금 480,000원의 출처는 확인되지 않았다. 이를 매출이나 회수 성과로 확정할 수 없다. 재무 담당의 수정·취소·임시 반영 승인도 남아 있다. 따라서 잔액 연결은 검토 완료, 결산은 확정 전 상태다.</w:t>
      </w:r>
    </w:p>
    <w:p>
      <w:pPr>
        <w:pStyle w:val="Heading2"/>
      </w:pPr>
      <w:r>
        <w:t>담당자와 기한</w:t>
      </w:r>
    </w:p>
    <w:p>
      <w:r>
        <w:t>정산 담당은 입금 출처와 청구 근거를 2026-11-03까지 확인한다. 재무 담당은 수수료·이자·오기·중복·임시 반영 검토안을 같은 날 승인 검토한다. 배차 담당은 11월 2일 이체 확인을 보관하고 시차 해소를 기록한다.</w:t>
      </w:r>
    </w:p>
    <w:p>
      <w:pPr>
        <w:pStyle w:val="Heading2"/>
      </w:pPr>
      <w:r>
        <w:t>승인 요청</w:t>
      </w:r>
    </w:p>
    <w:p>
      <w:r>
        <w:t>미확인 입금 처리 방향과 5개 장부 조정 후보의 승인 여부를 요청한다. 원본 통장·장부는 변경하지 않았다. 증빙 번호는 대조 엑셀 차이목록과 결산 확인 메모를 따른다.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