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표준화 의뢰 · 1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프로젝트 범위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이천 물류센터 경영지원팀의 사내 서식20종. 요청자 박 팀장, 작성 최 사원, 검토 이 과장.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서식번호와 업무 목적이 같은 목록행만 통합 후보로 삼습니다. 문서24종이 아닙니다.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기존 워드6종은 정비하고, 나머지14종은 현황 엑셀의 고유 항목을 바탕으로 신규 초안을 만듭니다.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개별 기안문의 설득 문장·금액·업체 비교는 이번 범위 밖입니다.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표준화 의뢰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가상 의뢰 기준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항목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기준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공통 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서식번호 / 서식명 / 개정판 / 적용일 / 작성부서 / 작성자 / 확인자 / 첨부목록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기록 원문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원본 파일 보존, 새 파일로 저장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연-월-일로 표시, 모르면 확인 필요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개정판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검토용0.9 → 승인 후1.0, 승인 없이 적용하지 않음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시범 적용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2026-11-16 예정, 박 팀장 검토 후 경영지원본부장 배포 승인 필요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개인정보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예시는 가명. 민감한 값은 빈칸 유지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보관기간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회사 규정 확인 필요, 임의 기간 제정 금지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표준화 의뢰 · 3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운영과 효과 계산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변경 요청은 최 사원이 모으고, 이 과장이 영향과 누락을 확인하며, 박 팀장이 검토합니다. 실제 배포는 경영지원본부장 승인 후입니다.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사용 기록은304행, 완전히 같은4행 제외 후300건입니다. 같은 번호라도 내용이 다르면 보류합니다.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지난달 반려60건, 재작업900분. 작성부서 빈칸12건은 그대로 남기고 확인 목록에 올립니다.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효과 예시 가정: 월300건 유지, 반려율20%에서5% 목표, 재작업1건15분, 시간당30000원 환산.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월675분(11.25시간),337500원 환산 예시. 요금·검토 비용은 제외하며 현금 절감이나 확정 실적으로 보지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승인되지 않은 결과는 검토용 표시를 붙이고 배포하지 않습니다.</w:t>
      </w:r>
    </w:p>
    <w:sectPr>
      <w:pgSz w:w="11906" w:h="16838"/>
      <w:pgMar w:top="900" w:right="1000" w:bottom="900" w:left="1000"/>
    </w:sectPr>
  </w:body>
</w:document>
</file>