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용역 재계약 협상 준비 보고 · 결과 예시</w:t>
      </w:r>
    </w:p>
    <w:p>
      <w:r>
        <w:t>자료 기준 2026-11-03 / 협의 회신 기준 2026-11-09. 교육용 검수 예시이며 실제 Claude 응답이 아니다.</w:t>
      </w:r>
    </w:p>
    <w:p>
      <w:pPr>
        <w:pStyle w:val="Heading1"/>
      </w:pPr>
      <w:r>
        <w:t>1. 결정을 요청할 일</w:t>
      </w:r>
    </w:p>
    <w:p>
      <w:r>
        <w:t>현재 서비스 범위를 유지하는 조건으로 협상을 진행하고 수정견적을 받는 것을 요청한다. 최종 재계약 승인 및 외부 발송은 별도다.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기준</w:t>
            </w:r>
          </w:p>
        </w:tc>
        <w:tc>
          <w:tcPr>
            <w:tcW w:type="dxa" w:w="2880"/>
          </w:tcPr>
          <w:p>
            <w:r>
              <w:t>연간 공급가액</w:t>
            </w:r>
          </w:p>
        </w:tc>
        <w:tc>
          <w:tcPr>
            <w:tcW w:type="dxa" w:w="2880"/>
          </w:tcPr>
          <w:p>
            <w:r>
              <w:t>설명</w:t>
            </w:r>
          </w:p>
        </w:tc>
      </w:tr>
      <w:tr>
        <w:tc>
          <w:tcPr>
            <w:tcW w:type="dxa" w:w="2880"/>
          </w:tcPr>
          <w:p>
            <w:r>
              <w:t>현 계약</w:t>
            </w:r>
          </w:p>
        </w:tc>
        <w:tc>
          <w:tcPr>
            <w:tcW w:type="dxa" w:w="2880"/>
          </w:tcPr>
          <w:p>
            <w:r>
              <w:t>162,000,000원</w:t>
            </w:r>
          </w:p>
        </w:tc>
        <w:tc>
          <w:tcPr>
            <w:tcW w:type="dxa" w:w="2880"/>
          </w:tcPr>
          <w:p>
            <w:r>
              <w:t>원자료 중복 제외</w:t>
            </w:r>
          </w:p>
        </w:tc>
      </w:tr>
      <w:tr>
        <w:tc>
          <w:tcPr>
            <w:tcW w:type="dxa" w:w="2880"/>
          </w:tcPr>
          <w:p>
            <w:r>
              <w:t>최초 갱신 견적</w:t>
            </w:r>
          </w:p>
        </w:tc>
        <w:tc>
          <w:tcPr>
            <w:tcW w:type="dxa" w:w="2880"/>
          </w:tcPr>
          <w:p>
            <w:r>
              <w:t>165,000,000원</w:t>
            </w:r>
          </w:p>
        </w:tc>
        <w:tc>
          <w:tcPr>
            <w:tcW w:type="dxa" w:w="2880"/>
          </w:tcPr>
          <w:p>
            <w:r>
              <w:t>월 추가비·초기비 포함</w:t>
            </w:r>
          </w:p>
        </w:tc>
      </w:tr>
      <w:tr>
        <w:tc>
          <w:tcPr>
            <w:tcW w:type="dxa" w:w="2880"/>
          </w:tcPr>
          <w:p>
            <w:r>
              <w:t>협상 목표</w:t>
            </w:r>
          </w:p>
        </w:tc>
        <w:tc>
          <w:tcPr>
            <w:tcW w:type="dxa" w:w="2880"/>
          </w:tcPr>
          <w:p>
            <w:r>
              <w:t>157,200,000원</w:t>
            </w:r>
          </w:p>
        </w:tc>
        <w:tc>
          <w:tcPr>
            <w:tcW w:type="dxa" w:w="2880"/>
          </w:tcPr>
          <w:p>
            <w:r>
              <w:t>미확정</w:t>
            </w:r>
          </w:p>
        </w:tc>
      </w:tr>
      <w:tr>
        <w:tc>
          <w:tcPr>
            <w:tcW w:type="dxa" w:w="2880"/>
          </w:tcPr>
          <w:p>
            <w:r>
              <w:t>미합의 비용 반영</w:t>
            </w:r>
          </w:p>
        </w:tc>
        <w:tc>
          <w:tcPr>
            <w:tcW w:type="dxa" w:w="2880"/>
          </w:tcPr>
          <w:p>
            <w:r>
              <w:t>160,800,000원</w:t>
            </w:r>
          </w:p>
        </w:tc>
        <w:tc>
          <w:tcPr>
            <w:tcW w:type="dxa" w:w="2880"/>
          </w:tcPr>
          <w:p>
            <w:r>
              <w:t>경비 추가비·IT 초기비 유지 시</w:t>
            </w:r>
          </w:p>
        </w:tc>
      </w:tr>
    </w:tbl>
    <w:p>
      <w:pPr>
        <w:pStyle w:val="Heading1"/>
      </w:pPr>
      <w:r>
        <w:t>2. 협상 포인트</w:t>
      </w:r>
    </w:p>
    <w:p>
      <w:r>
        <w:t>청소: 소모품 포함 월 4,800,000원 / 근거: 사무동·공용구역 주 5회, 바닥 세정 월 1회</w:t>
      </w:r>
    </w:p>
    <w:p>
      <w:r>
        <w:t>경비: 야간 순찰 포함 월 6,200,000원 / 근거: 출입 확인 매일, 야간 순찰 매일</w:t>
      </w:r>
    </w:p>
    <w:p>
      <w:r>
        <w:t>IT: 주말 대응 포함 월 2,100,000원, 초기 설정비 면제 / 근거: 업무기기 80대, 평일 지원과 주말 긴급 대응</w:t>
      </w:r>
    </w:p>
    <w:p>
      <w:r>
        <w:br w:type="page"/>
      </w:r>
    </w:p>
    <w:p>
      <w:pPr>
        <w:pStyle w:val="Heading1"/>
      </w:pPr>
      <w:r>
        <w:t>3. 확인 필요와 운영</w:t>
      </w:r>
    </w:p>
    <w:p>
      <w:r>
        <w:t>청소 수정견적 미수령, 경비 회신 없음, IT 초기 설정비 면제 미확정. 확정 절감 실적은 아직 없음. 협상 목표와 현재의 차이는 4,800,000원/년이고, 최초 견적과의 차이는 7,800,000원/년이다. 두 차이는 합산하지 않는다.</w:t>
      </w:r>
    </w:p>
    <w:p>
      <w:r>
        <w:t>경비 통지의 최종 도달일 2026-11-16, 청소 2026-11-30, IT 2026-12-01. 내부 준비 목표는 2026-11-13. 가상 계약의 달력일 기준이며 발송만으로 도달 완료 처리하지 않는다.</w:t>
      </w:r>
    </w:p>
    <w:p>
      <w:r>
        <w:t>최 사원: 수정견적 수령 및 통지 도달 증거. 이 과장: 범위·숫자 대조. 박 팀장: 협상 진행 확인. 경영지원본부장: 최종 승인. 첫 달 점검은 2027-01-29, 합의 범위와 실제 청구액을 대조한다.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